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93FF0" w14:textId="420C1551" w:rsidR="005B4DF5" w:rsidRPr="002A40AB" w:rsidRDefault="0013566E">
      <w:pPr>
        <w:ind w:left="120" w:hanging="120"/>
        <w:rPr>
          <w:lang w:val="ru-RU"/>
        </w:rPr>
      </w:pPr>
      <w:bookmarkStart w:id="0" w:name="_GoBack"/>
      <w:bookmarkEnd w:id="0"/>
      <w:r w:rsidRPr="002A40AB">
        <w:rPr>
          <w:lang w:val="ru-RU"/>
        </w:rPr>
        <w:t xml:space="preserve">  Одлуком Наставно-научног вијећа Медицинског факултета у Фочи, Универзитета у Источном  Сараје</w:t>
      </w:r>
      <w:r w:rsidR="00FA383A">
        <w:rPr>
          <w:lang w:val="ru-RU"/>
        </w:rPr>
        <w:t>ву,  број</w:t>
      </w:r>
      <w:r w:rsidR="00D16DDF">
        <w:rPr>
          <w:noProof/>
        </w:rPr>
        <w:t xml:space="preserve"> 01-03-193 o</w:t>
      </w:r>
      <w:r w:rsidR="00D16DDF">
        <w:rPr>
          <w:noProof/>
          <w:lang w:val="bs-Cyrl-BA"/>
        </w:rPr>
        <w:t>д 12.03.2025.</w:t>
      </w:r>
      <w:r w:rsidR="00FA383A">
        <w:rPr>
          <w:lang w:val="ru-RU"/>
        </w:rPr>
        <w:t xml:space="preserve"> </w:t>
      </w:r>
      <w:r w:rsidRPr="002A40AB">
        <w:rPr>
          <w:lang w:val="ru-RU"/>
        </w:rPr>
        <w:t>године, именована је Комисија за оцјену и одбрану урађене  докторске дисертације</w:t>
      </w:r>
      <w:r w:rsidR="00FA383A">
        <w:rPr>
          <w:lang w:val="ru-RU"/>
        </w:rPr>
        <w:t xml:space="preserve"> кандидата др Љиљана Козић</w:t>
      </w:r>
      <w:r w:rsidRPr="002A40AB">
        <w:rPr>
          <w:lang w:val="ru-RU"/>
        </w:rPr>
        <w:t xml:space="preserve"> под насловом </w:t>
      </w:r>
      <w:r w:rsidRPr="002A40AB">
        <w:rPr>
          <w:b/>
          <w:lang w:val="ru-RU"/>
        </w:rPr>
        <w:t>"</w:t>
      </w:r>
      <w:r w:rsidR="00FA383A">
        <w:rPr>
          <w:b/>
          <w:lang w:val="ru-RU"/>
        </w:rPr>
        <w:t>Утицај селективног агонисте А3 рецептора аденозина</w:t>
      </w:r>
      <w:r w:rsidR="0025047D">
        <w:rPr>
          <w:b/>
          <w:lang w:val="ru-RU"/>
        </w:rPr>
        <w:t xml:space="preserve">, пиклиденозона, на фенотипске и функционалне карактеристике хуманих ћелија периферне крви, </w:t>
      </w:r>
      <w:r w:rsidR="0025047D" w:rsidRPr="008676AC">
        <w:rPr>
          <w:b/>
          <w:i/>
          <w:iCs/>
          <w:lang w:val="sr-Latn-RS"/>
        </w:rPr>
        <w:t>in vitro</w:t>
      </w:r>
      <w:r w:rsidRPr="002A40AB">
        <w:rPr>
          <w:b/>
          <w:lang w:val="ru-RU"/>
        </w:rPr>
        <w:t>"</w:t>
      </w:r>
      <w:r w:rsidRPr="002A40AB">
        <w:rPr>
          <w:lang w:val="ru-RU"/>
        </w:rPr>
        <w:t xml:space="preserve"> (у даљем тексту: Комисија</w:t>
      </w:r>
      <w:r w:rsidRPr="002A40AB">
        <w:rPr>
          <w:vertAlign w:val="superscript"/>
          <w:lang w:val="ru-RU"/>
        </w:rPr>
        <w:t>1</w:t>
      </w:r>
      <w:r w:rsidRPr="002A40AB">
        <w:rPr>
          <w:lang w:val="ru-RU"/>
        </w:rPr>
        <w:t xml:space="preserve">) у сљедећем саставу: </w:t>
      </w:r>
    </w:p>
    <w:p w14:paraId="1EC6BD52" w14:textId="77777777" w:rsidR="005B4DF5" w:rsidRPr="002A40AB" w:rsidRDefault="0013566E">
      <w:pPr>
        <w:spacing w:after="27" w:line="259" w:lineRule="auto"/>
        <w:ind w:left="120" w:right="0" w:firstLine="0"/>
        <w:jc w:val="left"/>
        <w:rPr>
          <w:lang w:val="ru-RU"/>
        </w:rPr>
      </w:pPr>
      <w:r w:rsidRPr="002A40AB">
        <w:rPr>
          <w:lang w:val="ru-RU"/>
        </w:rPr>
        <w:t xml:space="preserve"> </w:t>
      </w:r>
    </w:p>
    <w:p w14:paraId="4959B22E" w14:textId="77777777" w:rsidR="005B4DF5" w:rsidRPr="002A40AB" w:rsidRDefault="00FA383A">
      <w:pPr>
        <w:numPr>
          <w:ilvl w:val="0"/>
          <w:numId w:val="1"/>
        </w:numPr>
        <w:ind w:right="0" w:hanging="361"/>
        <w:rPr>
          <w:lang w:val="ru-RU"/>
        </w:rPr>
      </w:pPr>
      <w:r>
        <w:rPr>
          <w:lang w:val="ru-RU"/>
        </w:rPr>
        <w:t xml:space="preserve">Проф. др </w:t>
      </w:r>
      <w:r>
        <w:rPr>
          <w:lang w:val="sr-Cyrl-BA"/>
        </w:rPr>
        <w:t>Милица Лабудовић Боровић</w:t>
      </w:r>
      <w:r w:rsidR="0013566E" w:rsidRPr="002A40AB">
        <w:rPr>
          <w:lang w:val="ru-RU"/>
        </w:rPr>
        <w:t>, редовни професор, у</w:t>
      </w:r>
      <w:r>
        <w:rPr>
          <w:lang w:val="ru-RU"/>
        </w:rPr>
        <w:t>жа научна област Хистологија и ембриологија</w:t>
      </w:r>
      <w:r w:rsidR="0013566E" w:rsidRPr="002A40AB">
        <w:rPr>
          <w:lang w:val="ru-RU"/>
        </w:rPr>
        <w:t xml:space="preserve">, Медицински факултет Универзитета у Београду, предсједник Комисије </w:t>
      </w:r>
    </w:p>
    <w:p w14:paraId="11155BD1" w14:textId="77777777" w:rsidR="005B4DF5" w:rsidRPr="002A40AB" w:rsidRDefault="00FA383A">
      <w:pPr>
        <w:numPr>
          <w:ilvl w:val="0"/>
          <w:numId w:val="1"/>
        </w:numPr>
        <w:ind w:right="0" w:hanging="361"/>
        <w:rPr>
          <w:lang w:val="ru-RU"/>
        </w:rPr>
      </w:pPr>
      <w:r>
        <w:rPr>
          <w:lang w:val="ru-RU"/>
        </w:rPr>
        <w:t>Проф. др Синиша Ристић</w:t>
      </w:r>
      <w:r w:rsidR="0013566E" w:rsidRPr="002A40AB">
        <w:rPr>
          <w:lang w:val="ru-RU"/>
        </w:rPr>
        <w:t>, редовни професор, ужа научна област</w:t>
      </w:r>
      <w:r>
        <w:rPr>
          <w:lang w:val="ru-RU"/>
        </w:rPr>
        <w:t xml:space="preserve"> Физиологија</w:t>
      </w:r>
      <w:r w:rsidR="0013566E" w:rsidRPr="002A40AB">
        <w:rPr>
          <w:lang w:val="ru-RU"/>
        </w:rPr>
        <w:t xml:space="preserve">, Медицински факултет Фоча, Универзитет у Источном Сарајеву, члан Комисије </w:t>
      </w:r>
    </w:p>
    <w:p w14:paraId="7B7010E0" w14:textId="41FBF316" w:rsidR="005B4DF5" w:rsidRPr="002A40AB" w:rsidRDefault="00FA383A">
      <w:pPr>
        <w:numPr>
          <w:ilvl w:val="0"/>
          <w:numId w:val="1"/>
        </w:numPr>
        <w:ind w:right="0" w:hanging="361"/>
        <w:rPr>
          <w:lang w:val="ru-RU"/>
        </w:rPr>
      </w:pPr>
      <w:r>
        <w:rPr>
          <w:lang w:val="ru-RU"/>
        </w:rPr>
        <w:t>Проф. др Драгана Пухало Сладоје</w:t>
      </w:r>
      <w:r w:rsidR="0013566E" w:rsidRPr="002A40AB">
        <w:rPr>
          <w:lang w:val="ru-RU"/>
        </w:rPr>
        <w:t>, ванредни професор, ужа научна област</w:t>
      </w:r>
      <w:r w:rsidR="008676AC">
        <w:rPr>
          <w:lang w:val="ru-RU"/>
        </w:rPr>
        <w:t xml:space="preserve"> Медицинска хемија</w:t>
      </w:r>
      <w:r w:rsidR="0013566E" w:rsidRPr="002A40AB">
        <w:rPr>
          <w:lang w:val="ru-RU"/>
        </w:rPr>
        <w:t xml:space="preserve">, Медицински факултет Фоча, Универзитет у Источном Сарајеву, члан Комисије </w:t>
      </w:r>
    </w:p>
    <w:p w14:paraId="15446B2C" w14:textId="77777777" w:rsidR="005B4DF5" w:rsidRPr="002A40AB" w:rsidRDefault="005B4DF5">
      <w:pPr>
        <w:spacing w:after="232" w:line="259" w:lineRule="auto"/>
        <w:ind w:left="0" w:right="0" w:firstLine="0"/>
        <w:jc w:val="left"/>
        <w:rPr>
          <w:lang w:val="ru-RU"/>
        </w:rPr>
      </w:pPr>
    </w:p>
    <w:p w14:paraId="7CD02BF5" w14:textId="552481C4" w:rsidR="005B4DF5" w:rsidRPr="002A40AB" w:rsidRDefault="0013566E">
      <w:pPr>
        <w:ind w:left="0" w:right="221" w:firstLine="0"/>
        <w:rPr>
          <w:lang w:val="ru-RU"/>
        </w:rPr>
      </w:pPr>
      <w:r>
        <w:t>K</w:t>
      </w:r>
      <w:r w:rsidRPr="002A40AB">
        <w:rPr>
          <w:lang w:val="ru-RU"/>
        </w:rPr>
        <w:t xml:space="preserve">омисија је прегледала и оцијенила докторску дисертацију и о томе подноси Наставно- научном вијећу Медицинског факултета у Фочи, Универзитета у Источном Сарајеву, сљедећи </w:t>
      </w:r>
    </w:p>
    <w:p w14:paraId="59333FF4" w14:textId="77777777" w:rsidR="005B4DF5" w:rsidRPr="002A40AB" w:rsidRDefault="0013566E">
      <w:pPr>
        <w:spacing w:after="0" w:line="259" w:lineRule="auto"/>
        <w:ind w:left="0" w:right="0" w:firstLine="0"/>
        <w:jc w:val="left"/>
        <w:rPr>
          <w:lang w:val="ru-RU"/>
        </w:rPr>
      </w:pPr>
      <w:r w:rsidRPr="002A40AB">
        <w:rPr>
          <w:sz w:val="26"/>
          <w:lang w:val="ru-RU"/>
        </w:rPr>
        <w:t xml:space="preserve"> </w:t>
      </w:r>
    </w:p>
    <w:p w14:paraId="1E29477D" w14:textId="77777777" w:rsidR="005B4DF5" w:rsidRPr="002A40AB" w:rsidRDefault="0013566E">
      <w:pPr>
        <w:spacing w:after="48" w:line="259" w:lineRule="auto"/>
        <w:ind w:left="0" w:right="0" w:firstLine="0"/>
        <w:jc w:val="left"/>
        <w:rPr>
          <w:lang w:val="ru-RU"/>
        </w:rPr>
      </w:pPr>
      <w:r w:rsidRPr="002A40AB">
        <w:rPr>
          <w:sz w:val="27"/>
          <w:lang w:val="ru-RU"/>
        </w:rPr>
        <w:t xml:space="preserve"> </w:t>
      </w:r>
    </w:p>
    <w:p w14:paraId="30A843B4" w14:textId="77777777" w:rsidR="005B4DF5" w:rsidRPr="002A40AB" w:rsidRDefault="0013566E">
      <w:pPr>
        <w:pStyle w:val="Heading1"/>
        <w:rPr>
          <w:lang w:val="ru-RU"/>
        </w:rPr>
      </w:pPr>
      <w:r w:rsidRPr="002A40AB">
        <w:rPr>
          <w:lang w:val="ru-RU"/>
        </w:rPr>
        <w:t xml:space="preserve">И З В Ј Е Ш Т А Ј </w:t>
      </w:r>
    </w:p>
    <w:p w14:paraId="423A1A32" w14:textId="77777777" w:rsidR="005B4DF5" w:rsidRPr="002A40AB" w:rsidRDefault="0013566E">
      <w:pPr>
        <w:spacing w:after="0" w:line="259" w:lineRule="auto"/>
        <w:ind w:left="0" w:right="105" w:firstLine="0"/>
        <w:jc w:val="center"/>
        <w:rPr>
          <w:lang w:val="ru-RU"/>
        </w:rPr>
      </w:pPr>
      <w:r w:rsidRPr="002A40AB">
        <w:rPr>
          <w:b/>
          <w:lang w:val="ru-RU"/>
        </w:rPr>
        <w:t xml:space="preserve">о оцјени урађене докторске дисертације </w:t>
      </w:r>
    </w:p>
    <w:p w14:paraId="4A0BC6C8" w14:textId="77777777" w:rsidR="005B4DF5" w:rsidRPr="002A40AB" w:rsidRDefault="0013566E">
      <w:pPr>
        <w:spacing w:after="50" w:line="259" w:lineRule="auto"/>
        <w:ind w:left="0" w:right="0" w:firstLine="0"/>
        <w:jc w:val="left"/>
        <w:rPr>
          <w:lang w:val="ru-RU"/>
        </w:rPr>
      </w:pPr>
      <w:r w:rsidRPr="002A40AB">
        <w:rPr>
          <w:b/>
          <w:sz w:val="20"/>
          <w:lang w:val="ru-RU"/>
        </w:rPr>
        <w:t xml:space="preserve"> </w:t>
      </w:r>
    </w:p>
    <w:p w14:paraId="40D5BF99" w14:textId="77777777" w:rsidR="005B4DF5" w:rsidRPr="002A40AB" w:rsidRDefault="0013566E">
      <w:pPr>
        <w:spacing w:after="0" w:line="259" w:lineRule="auto"/>
        <w:ind w:left="0" w:right="0" w:firstLine="0"/>
        <w:jc w:val="left"/>
        <w:rPr>
          <w:lang w:val="ru-RU"/>
        </w:rPr>
      </w:pPr>
      <w:r w:rsidRPr="002A40AB">
        <w:rPr>
          <w:b/>
          <w:sz w:val="28"/>
          <w:lang w:val="ru-RU"/>
        </w:rPr>
        <w:t xml:space="preserve"> </w:t>
      </w:r>
    </w:p>
    <w:tbl>
      <w:tblPr>
        <w:tblStyle w:val="TableGrid"/>
        <w:tblW w:w="9143" w:type="dxa"/>
        <w:tblInd w:w="120" w:type="dxa"/>
        <w:tblCellMar>
          <w:top w:w="10" w:type="dxa"/>
          <w:left w:w="5" w:type="dxa"/>
        </w:tblCellMar>
        <w:tblLook w:val="04A0" w:firstRow="1" w:lastRow="0" w:firstColumn="1" w:lastColumn="0" w:noHBand="0" w:noVBand="1"/>
      </w:tblPr>
      <w:tblGrid>
        <w:gridCol w:w="9143"/>
      </w:tblGrid>
      <w:tr w:rsidR="005B4DF5" w:rsidRPr="005F1CF2" w14:paraId="7B3A7CE6" w14:textId="77777777">
        <w:trPr>
          <w:trHeight w:val="562"/>
        </w:trPr>
        <w:tc>
          <w:tcPr>
            <w:tcW w:w="9143" w:type="dxa"/>
            <w:tcBorders>
              <w:top w:val="single" w:sz="6" w:space="0" w:color="000000"/>
              <w:left w:val="single" w:sz="4" w:space="0" w:color="000000"/>
              <w:bottom w:val="single" w:sz="6" w:space="0" w:color="000000"/>
              <w:right w:val="single" w:sz="4" w:space="0" w:color="000000"/>
            </w:tcBorders>
          </w:tcPr>
          <w:p w14:paraId="63241B5C" w14:textId="77777777" w:rsidR="005B4DF5" w:rsidRPr="002A40AB" w:rsidRDefault="0013566E">
            <w:pPr>
              <w:spacing w:after="0" w:line="259" w:lineRule="auto"/>
              <w:ind w:left="523" w:right="0" w:hanging="360"/>
              <w:rPr>
                <w:lang w:val="ru-RU"/>
              </w:rPr>
            </w:pPr>
            <w:r w:rsidRPr="002A40AB">
              <w:rPr>
                <w:lang w:val="ru-RU"/>
              </w:rPr>
              <w:t xml:space="preserve">1. Значај и допринос докторске дисертације са становишта актуелног стања у одређеној научној области </w:t>
            </w:r>
          </w:p>
        </w:tc>
      </w:tr>
      <w:tr w:rsidR="005B4DF5" w:rsidRPr="005F1CF2" w14:paraId="04C8C564" w14:textId="77777777">
        <w:trPr>
          <w:trHeight w:val="5397"/>
        </w:trPr>
        <w:tc>
          <w:tcPr>
            <w:tcW w:w="9143" w:type="dxa"/>
            <w:tcBorders>
              <w:top w:val="single" w:sz="6" w:space="0" w:color="000000"/>
              <w:left w:val="single" w:sz="4" w:space="0" w:color="000000"/>
              <w:bottom w:val="single" w:sz="6" w:space="0" w:color="000000"/>
              <w:right w:val="single" w:sz="4" w:space="0" w:color="000000"/>
            </w:tcBorders>
          </w:tcPr>
          <w:p w14:paraId="0DD673A7" w14:textId="77777777" w:rsidR="0025047D" w:rsidRPr="0025047D" w:rsidRDefault="0025047D" w:rsidP="0025047D">
            <w:pPr>
              <w:spacing w:after="0" w:line="360" w:lineRule="auto"/>
              <w:ind w:left="0" w:right="4" w:firstLine="0"/>
              <w:rPr>
                <w:lang w:val="ru-RU"/>
              </w:rPr>
            </w:pPr>
          </w:p>
          <w:p w14:paraId="771F76F3" w14:textId="46F1D999" w:rsidR="0025047D" w:rsidRPr="0025047D" w:rsidRDefault="0025047D" w:rsidP="0025047D">
            <w:pPr>
              <w:spacing w:after="0" w:line="360" w:lineRule="auto"/>
              <w:ind w:left="0" w:right="4" w:firstLine="0"/>
              <w:rPr>
                <w:lang w:val="ru-RU"/>
              </w:rPr>
            </w:pPr>
            <w:r w:rsidRPr="0025047D">
              <w:rPr>
                <w:lang w:val="ru-RU"/>
              </w:rPr>
              <w:t xml:space="preserve">Урађена докторска дисертација, у којој је испитан утицај селективног агонисте A3 рецептора аденозина, пиклиденозона, на фенотипске и функционалне карактеристике хуманих ћелија периферне крви </w:t>
            </w:r>
            <w:r w:rsidRPr="008676AC">
              <w:rPr>
                <w:i/>
                <w:iCs/>
                <w:lang w:val="ru-RU"/>
              </w:rPr>
              <w:t>in vitro</w:t>
            </w:r>
            <w:r w:rsidRPr="0025047D">
              <w:rPr>
                <w:lang w:val="ru-RU"/>
              </w:rPr>
              <w:t>, обрађује проблематику која је са научног аспекта актуелна и значајна. Агонисти A3 рецептора као група лијекова представљају актуелну тему истраживања у посљедње двије деценије</w:t>
            </w:r>
            <w:r w:rsidR="008676AC" w:rsidRPr="008676AC">
              <w:rPr>
                <w:lang w:val="ru-RU"/>
              </w:rPr>
              <w:t xml:space="preserve"> Хумани A3 рецептор је G-протеински рецептор који пролази кроз ћелијску мембрану седам пута (седам трансмембранских региона). Његов N-терминални крај налази се на екстрацелуларној страни, док је C-терминални крај окренут ка цитозолу. Рецептор садржи серинске и треонинске остатке који представљају мјеста фосфорилације.</w:t>
            </w:r>
            <w:r>
              <w:rPr>
                <w:lang w:val="ru-RU"/>
              </w:rPr>
              <w:t xml:space="preserve">. </w:t>
            </w:r>
            <w:r w:rsidRPr="0025047D">
              <w:rPr>
                <w:lang w:val="ru-RU"/>
              </w:rPr>
              <w:t xml:space="preserve">С обзиром на експресију рецептора у физиолошким и патолошким условима, истраживани су различити агонисти, антагонисти и модулатори A3 рецептора. У посљедње двије деценије, A3 аденозински рецептор бива препознат као потенцијална терапијска мета у борби против инфламације и тумора. Откривени су високи нивои експресије A3 рецептора у мононуклеарним и туморским ћелијама пацијената са карциномом дојке, дебелог </w:t>
            </w:r>
            <w:r w:rsidRPr="0025047D">
              <w:rPr>
                <w:lang w:val="ru-RU"/>
              </w:rPr>
              <w:lastRenderedPageBreak/>
              <w:t>цријева, плућа, панкреаса и меланома.</w:t>
            </w:r>
          </w:p>
          <w:p w14:paraId="1E1C02F2" w14:textId="7138805A" w:rsidR="0025047D" w:rsidRPr="0025047D" w:rsidRDefault="0025047D" w:rsidP="0025047D">
            <w:pPr>
              <w:spacing w:after="0" w:line="360" w:lineRule="auto"/>
              <w:ind w:left="0" w:right="4" w:firstLine="0"/>
              <w:rPr>
                <w:lang w:val="ru-RU"/>
              </w:rPr>
            </w:pPr>
            <w:r w:rsidRPr="0025047D">
              <w:rPr>
                <w:lang w:val="ru-RU"/>
              </w:rPr>
              <w:t>Осим што представља терапијски циљ, A3 рецептор бива препознат и као биолошки маркер болести, због прекомјерне експресије у ћелијама имунског система и туморским ћели</w:t>
            </w:r>
            <w:r>
              <w:rPr>
                <w:lang w:val="ru-RU"/>
              </w:rPr>
              <w:t xml:space="preserve">јама у односу на здраве ћелије. </w:t>
            </w:r>
            <w:r w:rsidRPr="0025047D">
              <w:rPr>
                <w:lang w:val="ru-RU"/>
              </w:rPr>
              <w:t>Пиклиденозон (CF101, генеричког назива IB-MECA), молекулске тежине 544,73 Da, селективни је агонист A3 рецептора који се тренутно налази у III фази клиничких истраживања за лијечење псоријазе. Његова активност као оралног, противупалног и антиканцерогеног агенса тестирана је на више експерименталних анималних модела. У свим испитиваним моделима болести, примјена пиклиденозона изазвала је локално и системско смањење инфламацијског одговора, као и смањење хистопатолошких знакова обољења испитиване регије, попут улцерације и инфил</w:t>
            </w:r>
            <w:r>
              <w:rPr>
                <w:lang w:val="ru-RU"/>
              </w:rPr>
              <w:t xml:space="preserve">трације инфламаторним </w:t>
            </w:r>
            <w:r w:rsidRPr="002521AE">
              <w:rPr>
                <w:lang w:val="ru-RU"/>
              </w:rPr>
              <w:t xml:space="preserve">ћелијама. Иако постоје </w:t>
            </w:r>
            <w:r w:rsidR="00F11234">
              <w:rPr>
                <w:lang w:val="ru-RU"/>
              </w:rPr>
              <w:t>истраживања</w:t>
            </w:r>
            <w:r w:rsidR="00F11234" w:rsidRPr="002521AE">
              <w:rPr>
                <w:lang w:val="ru-RU"/>
              </w:rPr>
              <w:t xml:space="preserve"> </w:t>
            </w:r>
            <w:r w:rsidRPr="002521AE">
              <w:rPr>
                <w:lang w:val="ru-RU"/>
              </w:rPr>
              <w:t>кој</w:t>
            </w:r>
            <w:r w:rsidR="00F11234">
              <w:rPr>
                <w:lang w:val="ru-RU"/>
              </w:rPr>
              <w:t>а</w:t>
            </w:r>
            <w:r w:rsidRPr="002521AE">
              <w:rPr>
                <w:lang w:val="ru-RU"/>
              </w:rPr>
              <w:t xml:space="preserve"> сугеришу на антиинфламацијска и имуномодулацијска својства пиклиденозона, механизам његовог дејства на ћелије имунског система још увијек није у потпуности разјашњен.</w:t>
            </w:r>
            <w:r>
              <w:rPr>
                <w:lang w:val="ru-RU"/>
              </w:rPr>
              <w:t xml:space="preserve"> </w:t>
            </w:r>
            <w:r w:rsidRPr="0025047D">
              <w:rPr>
                <w:lang w:val="ru-RU"/>
              </w:rPr>
              <w:t xml:space="preserve">Кандидаткиња је као основне моделе користила неутрофилне гранулоците и мононуклеарне ћелије периферне крви </w:t>
            </w:r>
            <w:r w:rsidRPr="008676AC">
              <w:rPr>
                <w:i/>
                <w:iCs/>
                <w:lang w:val="ru-RU"/>
              </w:rPr>
              <w:t>in vitro</w:t>
            </w:r>
            <w:r w:rsidRPr="0025047D">
              <w:rPr>
                <w:lang w:val="ru-RU"/>
              </w:rPr>
              <w:t>, које су након изолације третиране растућим, не</w:t>
            </w:r>
            <w:r w:rsidR="00D74E2D">
              <w:rPr>
                <w:lang w:val="ru-RU"/>
              </w:rPr>
              <w:t>цито</w:t>
            </w:r>
            <w:r w:rsidRPr="0025047D">
              <w:rPr>
                <w:lang w:val="ru-RU"/>
              </w:rPr>
              <w:t>токсичним концентрацијама пиклиденозона (250, 500 и 1000 nM).</w:t>
            </w:r>
            <w:r>
              <w:rPr>
                <w:lang w:val="ru-RU"/>
              </w:rPr>
              <w:t xml:space="preserve"> </w:t>
            </w:r>
            <w:r w:rsidRPr="0025047D">
              <w:rPr>
                <w:lang w:val="ru-RU"/>
              </w:rPr>
              <w:t xml:space="preserve">Неутрофилни гранулоцити </w:t>
            </w:r>
            <w:r>
              <w:rPr>
                <w:lang w:val="ru-RU"/>
              </w:rPr>
              <w:t xml:space="preserve">и мононуклерне ћелије периферне крви </w:t>
            </w:r>
            <w:r w:rsidRPr="0025047D">
              <w:rPr>
                <w:lang w:val="ru-RU"/>
              </w:rPr>
              <w:t xml:space="preserve">представљају </w:t>
            </w:r>
            <w:r>
              <w:rPr>
                <w:lang w:val="ru-RU"/>
              </w:rPr>
              <w:t xml:space="preserve">важне ћелије имунског система, али и битан дио патогенезе различитих обољења. </w:t>
            </w:r>
          </w:p>
          <w:p w14:paraId="143D0A81" w14:textId="71F2501B" w:rsidR="005B4DF5" w:rsidRPr="002A40AB" w:rsidRDefault="0025047D" w:rsidP="00862635">
            <w:pPr>
              <w:spacing w:after="0" w:line="360" w:lineRule="auto"/>
              <w:ind w:left="0" w:right="4" w:firstLine="0"/>
              <w:rPr>
                <w:lang w:val="ru-RU"/>
              </w:rPr>
            </w:pPr>
            <w:r w:rsidRPr="0025047D">
              <w:rPr>
                <w:lang w:val="ru-RU"/>
              </w:rPr>
              <w:t>Увидом у резултате може се закључити да</w:t>
            </w:r>
            <w:r w:rsidR="000C6C9D">
              <w:rPr>
                <w:lang w:val="ru-RU"/>
              </w:rPr>
              <w:t xml:space="preserve"> је</w:t>
            </w:r>
            <w:r w:rsidRPr="0025047D">
              <w:rPr>
                <w:lang w:val="ru-RU"/>
              </w:rPr>
              <w:t xml:space="preserve"> пиклиденозон испољ</w:t>
            </w:r>
            <w:r w:rsidR="000C6C9D">
              <w:rPr>
                <w:lang w:val="ru-RU"/>
              </w:rPr>
              <w:t>ио</w:t>
            </w:r>
            <w:r w:rsidRPr="0025047D">
              <w:rPr>
                <w:lang w:val="ru-RU"/>
              </w:rPr>
              <w:t xml:space="preserve"> антиинфламацијска својства у култури хуманих неутрофилних гранулоцита, кроз инхибицију оксидативног праска и нетозе, модулацију фенотипских карактеристика ћелија и инхибицију производње IL-8 и ензима азурофилних гранула — неутрофилне еластазе и мијелопероксидазе. Такође, резултати су по први пут показали да A3 агонист, пиклиденозон, инхибира пролиферацију мононуклеарних ћелија периферне крви у наном</w:t>
            </w:r>
            <w:r>
              <w:rPr>
                <w:lang w:val="ru-RU"/>
              </w:rPr>
              <w:t>оларном опсегу. Антиинфламацијска</w:t>
            </w:r>
            <w:r w:rsidRPr="0025047D">
              <w:rPr>
                <w:lang w:val="ru-RU"/>
              </w:rPr>
              <w:t xml:space="preserve"> и имуномодулацијска својства лијека показана су и кроз инхибиц</w:t>
            </w:r>
            <w:r>
              <w:rPr>
                <w:lang w:val="ru-RU"/>
              </w:rPr>
              <w:t xml:space="preserve">ију производње проинфламацијских </w:t>
            </w:r>
            <w:r w:rsidRPr="0025047D">
              <w:rPr>
                <w:lang w:val="ru-RU"/>
              </w:rPr>
              <w:t xml:space="preserve">цитокина </w:t>
            </w:r>
            <w:r w:rsidR="00862635">
              <w:rPr>
                <w:lang w:val="ru-RU"/>
              </w:rPr>
              <w:t>т</w:t>
            </w:r>
            <w:r w:rsidR="00862635" w:rsidRPr="00862635">
              <w:rPr>
                <w:lang w:val="ru-RU"/>
              </w:rPr>
              <w:t>умор-некротишући фактор алфа (TNF-α), интерлеукин</w:t>
            </w:r>
            <w:r w:rsidR="00862635">
              <w:rPr>
                <w:lang w:val="ru-RU"/>
              </w:rPr>
              <w:t>а</w:t>
            </w:r>
            <w:r w:rsidR="00862635" w:rsidRPr="00862635">
              <w:rPr>
                <w:lang w:val="ru-RU"/>
              </w:rPr>
              <w:t xml:space="preserve"> 23 (IL-23), интерлеукин</w:t>
            </w:r>
            <w:r w:rsidR="00862635">
              <w:rPr>
                <w:lang w:val="ru-RU"/>
              </w:rPr>
              <w:t>а</w:t>
            </w:r>
            <w:r w:rsidR="00862635" w:rsidRPr="00862635">
              <w:rPr>
                <w:lang w:val="ru-RU"/>
              </w:rPr>
              <w:t xml:space="preserve"> 36 (IL-36), као и </w:t>
            </w:r>
            <w:r w:rsidR="00862635">
              <w:rPr>
                <w:lang w:val="ru-RU"/>
              </w:rPr>
              <w:t>T</w:t>
            </w:r>
            <w:r w:rsidR="00862635">
              <w:rPr>
                <w:lang w:val="sr-Latn-RS"/>
              </w:rPr>
              <w:t>h</w:t>
            </w:r>
            <w:r w:rsidR="00862635">
              <w:rPr>
                <w:lang w:val="ru-RU"/>
              </w:rPr>
              <w:t>1</w:t>
            </w:r>
            <w:r w:rsidR="00862635" w:rsidRPr="00862635">
              <w:rPr>
                <w:lang w:val="ru-RU"/>
              </w:rPr>
              <w:t xml:space="preserve"> цитокин</w:t>
            </w:r>
            <w:r w:rsidR="00862635">
              <w:rPr>
                <w:lang w:val="ru-RU"/>
              </w:rPr>
              <w:t>а</w:t>
            </w:r>
            <w:r w:rsidR="00862635" w:rsidRPr="00862635">
              <w:rPr>
                <w:lang w:val="ru-RU"/>
              </w:rPr>
              <w:t xml:space="preserve"> интерферо</w:t>
            </w:r>
            <w:r w:rsidR="00862635">
              <w:rPr>
                <w:lang w:val="ru-RU"/>
              </w:rPr>
              <w:t>на гама (IFN-γ), T</w:t>
            </w:r>
            <w:r w:rsidR="00862635">
              <w:rPr>
                <w:lang w:val="sr-Latn-RS"/>
              </w:rPr>
              <w:t>h</w:t>
            </w:r>
            <w:r w:rsidR="00862635">
              <w:rPr>
                <w:lang w:val="ru-RU"/>
              </w:rPr>
              <w:t>2</w:t>
            </w:r>
            <w:r w:rsidR="00862635" w:rsidRPr="00862635">
              <w:rPr>
                <w:lang w:val="ru-RU"/>
              </w:rPr>
              <w:t xml:space="preserve"> цитокин</w:t>
            </w:r>
            <w:r w:rsidR="00862635">
              <w:rPr>
                <w:lang w:val="ru-RU"/>
              </w:rPr>
              <w:t>а</w:t>
            </w:r>
            <w:r w:rsidR="00862635" w:rsidRPr="00862635">
              <w:rPr>
                <w:lang w:val="ru-RU"/>
              </w:rPr>
              <w:t xml:space="preserve"> интерлеукин</w:t>
            </w:r>
            <w:r w:rsidR="00862635">
              <w:rPr>
                <w:lang w:val="ru-RU"/>
              </w:rPr>
              <w:t>а 5 (IL-5) и T</w:t>
            </w:r>
            <w:r w:rsidR="00862635">
              <w:rPr>
                <w:lang w:val="sr-Latn-RS"/>
              </w:rPr>
              <w:t>h</w:t>
            </w:r>
            <w:r w:rsidR="00862635">
              <w:rPr>
                <w:lang w:val="ru-RU"/>
              </w:rPr>
              <w:t xml:space="preserve">17 </w:t>
            </w:r>
            <w:r w:rsidR="00862635" w:rsidRPr="00862635">
              <w:rPr>
                <w:lang w:val="ru-RU"/>
              </w:rPr>
              <w:t>цитокин</w:t>
            </w:r>
            <w:r w:rsidR="00862635">
              <w:rPr>
                <w:lang w:val="ru-RU"/>
              </w:rPr>
              <w:t>а</w:t>
            </w:r>
            <w:r w:rsidR="00862635" w:rsidRPr="00862635">
              <w:rPr>
                <w:lang w:val="ru-RU"/>
              </w:rPr>
              <w:t xml:space="preserve"> интерлеукин</w:t>
            </w:r>
            <w:r w:rsidR="00862635">
              <w:rPr>
                <w:lang w:val="ru-RU"/>
              </w:rPr>
              <w:t>а 17 (IL-17) и стимулисањем</w:t>
            </w:r>
            <w:r w:rsidR="00862635" w:rsidRPr="00862635">
              <w:rPr>
                <w:lang w:val="ru-RU"/>
              </w:rPr>
              <w:t xml:space="preserve"> продукцију антиинфламацијског цитокина</w:t>
            </w:r>
            <w:r w:rsidR="00862635">
              <w:rPr>
                <w:lang w:val="ru-RU"/>
              </w:rPr>
              <w:t xml:space="preserve"> интерлеукина 10</w:t>
            </w:r>
            <w:r w:rsidR="00862635" w:rsidRPr="00862635">
              <w:rPr>
                <w:lang w:val="ru-RU"/>
              </w:rPr>
              <w:t xml:space="preserve"> </w:t>
            </w:r>
            <w:r w:rsidR="00862635">
              <w:rPr>
                <w:lang w:val="ru-RU"/>
              </w:rPr>
              <w:t>(</w:t>
            </w:r>
            <w:r w:rsidR="00862635" w:rsidRPr="00862635">
              <w:rPr>
                <w:lang w:val="ru-RU"/>
              </w:rPr>
              <w:t>IL-10</w:t>
            </w:r>
            <w:r w:rsidR="00862635">
              <w:rPr>
                <w:lang w:val="ru-RU"/>
              </w:rPr>
              <w:t xml:space="preserve">). </w:t>
            </w:r>
            <w:r w:rsidRPr="0025047D">
              <w:rPr>
                <w:lang w:val="ru-RU"/>
              </w:rPr>
              <w:t>Оригиналност докторске дисертације огледа се управо у наведеним резултатима, који могу допринијети проширењу постојећих знања о примјени A3 агониста и потенцијално отворити нове могућности за клиничку примјену овог лијека.</w:t>
            </w:r>
          </w:p>
        </w:tc>
      </w:tr>
    </w:tbl>
    <w:tbl>
      <w:tblPr>
        <w:tblStyle w:val="TableGrid"/>
        <w:tblpPr w:leftFromText="180" w:rightFromText="180" w:vertAnchor="text" w:horzAnchor="margin" w:tblpY="-12869"/>
        <w:tblW w:w="9918" w:type="dxa"/>
        <w:tblInd w:w="0" w:type="dxa"/>
        <w:tblCellMar>
          <w:top w:w="10" w:type="dxa"/>
          <w:left w:w="5" w:type="dxa"/>
        </w:tblCellMar>
        <w:tblLook w:val="04A0" w:firstRow="1" w:lastRow="0" w:firstColumn="1" w:lastColumn="0" w:noHBand="0" w:noVBand="1"/>
      </w:tblPr>
      <w:tblGrid>
        <w:gridCol w:w="9918"/>
      </w:tblGrid>
      <w:tr w:rsidR="0025047D" w:rsidRPr="005F1CF2" w14:paraId="537EA07F" w14:textId="77777777" w:rsidTr="00D677F3">
        <w:trPr>
          <w:trHeight w:val="116"/>
        </w:trPr>
        <w:tc>
          <w:tcPr>
            <w:tcW w:w="9918" w:type="dxa"/>
            <w:tcBorders>
              <w:top w:val="single" w:sz="6" w:space="0" w:color="000000"/>
              <w:left w:val="single" w:sz="4" w:space="0" w:color="000000"/>
              <w:bottom w:val="single" w:sz="6" w:space="0" w:color="000000"/>
              <w:right w:val="single" w:sz="4" w:space="0" w:color="000000"/>
            </w:tcBorders>
          </w:tcPr>
          <w:p w14:paraId="0858D8B7" w14:textId="7493300A" w:rsidR="0025047D" w:rsidRPr="002A40AB" w:rsidRDefault="0025047D" w:rsidP="008C6B28">
            <w:pPr>
              <w:spacing w:after="113" w:line="259" w:lineRule="auto"/>
              <w:ind w:left="0" w:right="0" w:firstLine="0"/>
              <w:jc w:val="left"/>
              <w:rPr>
                <w:lang w:val="ru-RU"/>
              </w:rPr>
            </w:pPr>
          </w:p>
        </w:tc>
      </w:tr>
      <w:tr w:rsidR="0025047D" w:rsidRPr="005F1CF2" w14:paraId="1E8FE4C6" w14:textId="77777777" w:rsidTr="00D677F3">
        <w:trPr>
          <w:trHeight w:val="557"/>
        </w:trPr>
        <w:tc>
          <w:tcPr>
            <w:tcW w:w="9918" w:type="dxa"/>
            <w:tcBorders>
              <w:top w:val="single" w:sz="6" w:space="0" w:color="000000"/>
              <w:left w:val="single" w:sz="4" w:space="0" w:color="000000"/>
              <w:bottom w:val="single" w:sz="6" w:space="0" w:color="000000"/>
              <w:right w:val="single" w:sz="4" w:space="0" w:color="000000"/>
            </w:tcBorders>
          </w:tcPr>
          <w:p w14:paraId="3BE014EF" w14:textId="77777777" w:rsidR="0025047D" w:rsidRPr="002A40AB" w:rsidRDefault="0025047D" w:rsidP="0025047D">
            <w:pPr>
              <w:spacing w:after="0" w:line="259" w:lineRule="auto"/>
              <w:ind w:left="523" w:right="0" w:hanging="360"/>
              <w:rPr>
                <w:lang w:val="ru-RU"/>
              </w:rPr>
            </w:pPr>
            <w:r w:rsidRPr="002A40AB">
              <w:rPr>
                <w:lang w:val="ru-RU"/>
              </w:rPr>
              <w:t xml:space="preserve">2. Оцјена да је урађена докторска дисертација резултат оригиналног научног рада кандидата у одговарајућој научној области </w:t>
            </w:r>
          </w:p>
        </w:tc>
      </w:tr>
      <w:tr w:rsidR="0025047D" w:rsidRPr="005F1CF2" w14:paraId="2C2D80C8" w14:textId="77777777" w:rsidTr="00D677F3">
        <w:trPr>
          <w:trHeight w:val="3745"/>
        </w:trPr>
        <w:tc>
          <w:tcPr>
            <w:tcW w:w="9918" w:type="dxa"/>
            <w:tcBorders>
              <w:top w:val="single" w:sz="6" w:space="0" w:color="000000"/>
              <w:left w:val="single" w:sz="4" w:space="0" w:color="000000"/>
              <w:bottom w:val="single" w:sz="6" w:space="0" w:color="000000"/>
              <w:right w:val="single" w:sz="4" w:space="0" w:color="000000"/>
            </w:tcBorders>
          </w:tcPr>
          <w:p w14:paraId="5C365A27" w14:textId="1948F69B" w:rsidR="0025047D" w:rsidRPr="002A40AB" w:rsidRDefault="0025047D" w:rsidP="00862635">
            <w:pPr>
              <w:spacing w:after="113" w:line="360" w:lineRule="auto"/>
              <w:ind w:left="0" w:right="0" w:firstLine="0"/>
              <w:rPr>
                <w:lang w:val="ru-RU"/>
              </w:rPr>
            </w:pPr>
            <w:r w:rsidRPr="002A40AB">
              <w:rPr>
                <w:lang w:val="ru-RU"/>
              </w:rPr>
              <w:t>Кандидатки</w:t>
            </w:r>
            <w:r>
              <w:rPr>
                <w:lang w:val="ru-RU"/>
              </w:rPr>
              <w:t>ња је у свом истаживању коришћењ</w:t>
            </w:r>
            <w:r w:rsidRPr="002A40AB">
              <w:rPr>
                <w:lang w:val="ru-RU"/>
              </w:rPr>
              <w:t xml:space="preserve">ем савремене и комплексне методологије добила значајне и оргиналне резултате који су показали антиинфламацијска својства пиклиденозона кроз инхибицију проинфламацијских својстава неутрофилних гранулоцита и мононуклерних ћелија периферне крви, чиме урађена докторска дисертација представља оригинално научно дјело. Овакви резултати до сада нису публиковани што ову дисертацију чини потпуно оригиналном. </w:t>
            </w:r>
          </w:p>
        </w:tc>
      </w:tr>
      <w:tr w:rsidR="0025047D" w:rsidRPr="005F1CF2" w14:paraId="196A6276" w14:textId="77777777" w:rsidTr="00D677F3">
        <w:trPr>
          <w:trHeight w:val="284"/>
        </w:trPr>
        <w:tc>
          <w:tcPr>
            <w:tcW w:w="9918" w:type="dxa"/>
            <w:tcBorders>
              <w:top w:val="single" w:sz="6" w:space="0" w:color="000000"/>
              <w:left w:val="single" w:sz="4" w:space="0" w:color="000000"/>
              <w:bottom w:val="single" w:sz="6" w:space="0" w:color="000000"/>
              <w:right w:val="single" w:sz="4" w:space="0" w:color="000000"/>
            </w:tcBorders>
          </w:tcPr>
          <w:p w14:paraId="68B240BC" w14:textId="77777777" w:rsidR="0025047D" w:rsidRPr="002A40AB" w:rsidRDefault="0025047D" w:rsidP="0025047D">
            <w:pPr>
              <w:tabs>
                <w:tab w:val="center" w:pos="253"/>
                <w:tab w:val="center" w:pos="4635"/>
              </w:tabs>
              <w:spacing w:after="0" w:line="259" w:lineRule="auto"/>
              <w:ind w:left="0" w:right="0" w:firstLine="0"/>
              <w:jc w:val="left"/>
              <w:rPr>
                <w:lang w:val="ru-RU"/>
              </w:rPr>
            </w:pPr>
            <w:r w:rsidRPr="002A40AB">
              <w:rPr>
                <w:rFonts w:ascii="Calibri" w:eastAsia="Calibri" w:hAnsi="Calibri" w:cs="Calibri"/>
                <w:sz w:val="22"/>
                <w:lang w:val="ru-RU"/>
              </w:rPr>
              <w:tab/>
            </w:r>
            <w:r w:rsidRPr="002A40AB">
              <w:rPr>
                <w:lang w:val="ru-RU"/>
              </w:rPr>
              <w:t xml:space="preserve">3. </w:t>
            </w:r>
            <w:r w:rsidRPr="002A40AB">
              <w:rPr>
                <w:lang w:val="ru-RU"/>
              </w:rPr>
              <w:tab/>
              <w:t xml:space="preserve">Преглед остварених резултата рада кандидата у одређеној научној области </w:t>
            </w:r>
          </w:p>
        </w:tc>
      </w:tr>
      <w:tr w:rsidR="0025047D" w:rsidRPr="005F1CF2" w14:paraId="2D935EEE" w14:textId="77777777" w:rsidTr="00D677F3">
        <w:tblPrEx>
          <w:tblCellMar>
            <w:top w:w="9" w:type="dxa"/>
          </w:tblCellMar>
        </w:tblPrEx>
        <w:trPr>
          <w:trHeight w:val="10779"/>
        </w:trPr>
        <w:tc>
          <w:tcPr>
            <w:tcW w:w="9918" w:type="dxa"/>
            <w:tcBorders>
              <w:top w:val="single" w:sz="6" w:space="0" w:color="000000"/>
              <w:left w:val="single" w:sz="4" w:space="0" w:color="000000"/>
              <w:bottom w:val="single" w:sz="6" w:space="0" w:color="000000"/>
              <w:right w:val="single" w:sz="4" w:space="0" w:color="000000"/>
            </w:tcBorders>
          </w:tcPr>
          <w:p w14:paraId="21500D81" w14:textId="77777777" w:rsidR="00D677F3" w:rsidRDefault="0025047D" w:rsidP="0025047D">
            <w:pPr>
              <w:spacing w:after="0" w:line="360" w:lineRule="auto"/>
              <w:ind w:left="0" w:right="0" w:firstLine="0"/>
              <w:rPr>
                <w:lang w:val="ru-RU"/>
              </w:rPr>
            </w:pPr>
            <w:r w:rsidRPr="002A40AB">
              <w:rPr>
                <w:lang w:val="ru-RU"/>
              </w:rPr>
              <w:t>Као што је већ истакнуто, кандидаткиња је током спроведеног истраживања добила значајне и оригиналне резултате. Показано је да пиклиденозон у нетоксичним концентрацијама инхибира продукцију реактивних кисеоничких радикала и нетозе код хуманих неутрофилних гранулоцита, док је исти ефекат поништен примјеном A3 антагонисте, MRS 1220.</w:t>
            </w:r>
            <w:r>
              <w:rPr>
                <w:lang w:val="ru-RU"/>
              </w:rPr>
              <w:t xml:space="preserve"> </w:t>
            </w:r>
          </w:p>
          <w:p w14:paraId="1722D007" w14:textId="63AE566B" w:rsidR="0025047D" w:rsidRPr="002A40AB" w:rsidRDefault="0025047D" w:rsidP="0025047D">
            <w:pPr>
              <w:spacing w:after="0" w:line="360" w:lineRule="auto"/>
              <w:ind w:left="0" w:right="0" w:firstLine="0"/>
              <w:rPr>
                <w:lang w:val="ru-RU"/>
              </w:rPr>
            </w:pPr>
            <w:r w:rsidRPr="002A40AB">
              <w:rPr>
                <w:lang w:val="ru-RU"/>
              </w:rPr>
              <w:t>Такође, пиклиденозон је инхибирао продукци</w:t>
            </w:r>
            <w:r>
              <w:rPr>
                <w:lang w:val="ru-RU"/>
              </w:rPr>
              <w:t xml:space="preserve">ју ензима азурофилних гранула, </w:t>
            </w:r>
            <w:r w:rsidRPr="002A40AB">
              <w:rPr>
                <w:lang w:val="ru-RU"/>
              </w:rPr>
              <w:t>неутрофилне еластазе и мијелопероксидазе, као и про</w:t>
            </w:r>
            <w:r w:rsidR="00D677F3">
              <w:rPr>
                <w:lang w:val="ru-RU"/>
              </w:rPr>
              <w:t xml:space="preserve">дукцију </w:t>
            </w:r>
            <w:r w:rsidR="00660DE1">
              <w:rPr>
                <w:lang w:val="ru-RU"/>
              </w:rPr>
              <w:t>интерлеукина (</w:t>
            </w:r>
            <w:r w:rsidR="00D677F3">
              <w:rPr>
                <w:lang w:val="ru-RU"/>
              </w:rPr>
              <w:t>IL</w:t>
            </w:r>
            <w:r w:rsidR="00660DE1">
              <w:rPr>
                <w:lang w:val="ru-RU"/>
              </w:rPr>
              <w:t>)</w:t>
            </w:r>
            <w:r w:rsidR="00D677F3">
              <w:rPr>
                <w:lang w:val="ru-RU"/>
              </w:rPr>
              <w:t>-8. Лијек је модулирао</w:t>
            </w:r>
            <w:r w:rsidRPr="002A40AB">
              <w:rPr>
                <w:lang w:val="ru-RU"/>
              </w:rPr>
              <w:t xml:space="preserve"> фенотипске карактери</w:t>
            </w:r>
            <w:r>
              <w:rPr>
                <w:lang w:val="ru-RU"/>
              </w:rPr>
              <w:t xml:space="preserve">стике неутрофилних гранулоцита. </w:t>
            </w:r>
            <w:r w:rsidRPr="002A40AB">
              <w:rPr>
                <w:lang w:val="ru-RU"/>
              </w:rPr>
              <w:t>Поред тога, показана је инхибиција пролиферације мононуклеарних ћелија периферне крви у наномоларним концентрацијама. Додатно, пиклиденозон је инхибирао продукцију проинфламацијских цитокина IL-23, IL-36 и TNF-α, стимулисао продукцију антиинфламацијског цитокина IL-10 и инхибирао продукцију Th-поларишућих цитокина IFN-γ, IL-5 и IL-17.</w:t>
            </w:r>
          </w:p>
        </w:tc>
      </w:tr>
      <w:tr w:rsidR="0025047D" w:rsidRPr="005F1CF2" w14:paraId="6609620A" w14:textId="77777777" w:rsidTr="00D677F3">
        <w:tblPrEx>
          <w:tblCellMar>
            <w:top w:w="9" w:type="dxa"/>
          </w:tblCellMar>
        </w:tblPrEx>
        <w:trPr>
          <w:trHeight w:val="562"/>
        </w:trPr>
        <w:tc>
          <w:tcPr>
            <w:tcW w:w="9918" w:type="dxa"/>
            <w:tcBorders>
              <w:top w:val="single" w:sz="6" w:space="0" w:color="000000"/>
              <w:left w:val="single" w:sz="4" w:space="0" w:color="000000"/>
              <w:bottom w:val="single" w:sz="6" w:space="0" w:color="000000"/>
              <w:right w:val="single" w:sz="4" w:space="0" w:color="000000"/>
            </w:tcBorders>
          </w:tcPr>
          <w:p w14:paraId="09ADA7C2" w14:textId="77777777" w:rsidR="0025047D" w:rsidRPr="002A40AB" w:rsidRDefault="0025047D" w:rsidP="0025047D">
            <w:pPr>
              <w:spacing w:after="0" w:line="259" w:lineRule="auto"/>
              <w:ind w:left="523" w:right="0" w:hanging="360"/>
              <w:jc w:val="left"/>
              <w:rPr>
                <w:lang w:val="ru-RU"/>
              </w:rPr>
            </w:pPr>
            <w:r w:rsidRPr="002A40AB">
              <w:rPr>
                <w:lang w:val="ru-RU"/>
              </w:rPr>
              <w:lastRenderedPageBreak/>
              <w:t xml:space="preserve">4. </w:t>
            </w:r>
            <w:r w:rsidRPr="002A40AB">
              <w:rPr>
                <w:lang w:val="ru-RU"/>
              </w:rPr>
              <w:tab/>
              <w:t>Оцјена о испуњености обима и квалитета у односу на пријављену тему (по поглављима)</w:t>
            </w:r>
            <w:r w:rsidRPr="002A40AB">
              <w:rPr>
                <w:vertAlign w:val="superscript"/>
                <w:lang w:val="ru-RU"/>
              </w:rPr>
              <w:t>2</w:t>
            </w:r>
            <w:r w:rsidRPr="002A40AB">
              <w:rPr>
                <w:lang w:val="ru-RU"/>
              </w:rPr>
              <w:t xml:space="preserve"> </w:t>
            </w:r>
          </w:p>
        </w:tc>
      </w:tr>
      <w:tr w:rsidR="0025047D" w:rsidRPr="005F1CF2" w14:paraId="576251B9" w14:textId="77777777" w:rsidTr="00D677F3">
        <w:tblPrEx>
          <w:tblCellMar>
            <w:top w:w="9" w:type="dxa"/>
          </w:tblCellMar>
        </w:tblPrEx>
        <w:trPr>
          <w:trHeight w:val="3740"/>
        </w:trPr>
        <w:tc>
          <w:tcPr>
            <w:tcW w:w="9918" w:type="dxa"/>
            <w:tcBorders>
              <w:top w:val="single" w:sz="6" w:space="0" w:color="000000"/>
              <w:left w:val="single" w:sz="4" w:space="0" w:color="000000"/>
              <w:bottom w:val="single" w:sz="6" w:space="0" w:color="000000"/>
              <w:right w:val="single" w:sz="4" w:space="0" w:color="000000"/>
            </w:tcBorders>
          </w:tcPr>
          <w:p w14:paraId="2D64B804" w14:textId="1F2964D0" w:rsidR="0025047D" w:rsidRPr="002A40AB" w:rsidRDefault="0025047D" w:rsidP="009955F9">
            <w:pPr>
              <w:spacing w:after="0" w:line="360" w:lineRule="auto"/>
              <w:ind w:left="0" w:right="3" w:firstLine="0"/>
              <w:rPr>
                <w:lang w:val="ru-RU"/>
              </w:rPr>
            </w:pPr>
            <w:r w:rsidRPr="002A40AB">
              <w:rPr>
                <w:lang w:val="ru-RU"/>
              </w:rPr>
              <w:t xml:space="preserve"> У поглављу Увод, кандидаткиња је дала свеобухватан преглед релевантних сазнања из научне литературе која су у директној вези са предметом истраживања обухваћеним овом докторском дисертацијом. На систематичан и јасан начин, дефинисана су основна биохемијска и физиолошка својства аденозина, структура и улога A3 аденозинског рецептора, као и молекулска и фармаколошка својства пиклиденозона, селективног A3 агонисте, који представља централни терапијски агенс у овом истраживању.</w:t>
            </w:r>
          </w:p>
          <w:p w14:paraId="4027F156" w14:textId="2E9272A8" w:rsidR="0025047D" w:rsidRPr="009955F9" w:rsidRDefault="0025047D" w:rsidP="009955F9">
            <w:pPr>
              <w:spacing w:after="0" w:line="360" w:lineRule="auto"/>
              <w:ind w:left="0" w:right="3" w:firstLine="0"/>
              <w:rPr>
                <w:lang w:val="ru-RU"/>
              </w:rPr>
            </w:pPr>
            <w:r w:rsidRPr="002A40AB">
              <w:rPr>
                <w:lang w:val="ru-RU"/>
              </w:rPr>
              <w:t>У другом дијелу поглавља, кандидаткиња је детаљно описала основне карактеристике и класификацију неутрофилних гранулоцита и других леукоцита периферне крви, при чему је посебан акценат стављен на њихову улогу у физиолошким и патолошким процесима, нароч</w:t>
            </w:r>
            <w:r w:rsidR="00D677F3">
              <w:rPr>
                <w:lang w:val="ru-RU"/>
              </w:rPr>
              <w:t>ито у контексту проинфламацијских својстава</w:t>
            </w:r>
            <w:r w:rsidR="009955F9">
              <w:rPr>
                <w:lang w:val="ru-RU"/>
              </w:rPr>
              <w:t>.</w:t>
            </w:r>
            <w:r w:rsidR="009955F9">
              <w:rPr>
                <w:lang w:val="sr-Latn-RS"/>
              </w:rPr>
              <w:t xml:space="preserve"> </w:t>
            </w:r>
            <w:r w:rsidRPr="002A40AB">
              <w:rPr>
                <w:lang w:val="ru-RU"/>
              </w:rPr>
              <w:t>Поглавље се завршава прецизним формулисањем научног проблема кој</w:t>
            </w:r>
            <w:r w:rsidR="00C34C3B">
              <w:rPr>
                <w:lang w:val="ru-RU"/>
              </w:rPr>
              <w:t>и</w:t>
            </w:r>
            <w:r w:rsidRPr="002A40AB">
              <w:rPr>
                <w:lang w:val="ru-RU"/>
              </w:rPr>
              <w:t xml:space="preserve"> се односи на недовољно разјашњен утицај A3 агониста на фенотипске и функционалне карактеристике ћелија периферне крви. На тај начин, кандидаткиња је јасно указала на научну релевантност и потенцијални значај спроведеног истраживања за проширивање постојећих сазнања и дефинисање нових терапијских приступа.</w:t>
            </w:r>
          </w:p>
        </w:tc>
      </w:tr>
    </w:tbl>
    <w:p w14:paraId="71E60C1B" w14:textId="77777777" w:rsidR="005B4DF5" w:rsidRPr="002A40AB" w:rsidRDefault="005B4DF5">
      <w:pPr>
        <w:spacing w:after="0" w:line="259" w:lineRule="auto"/>
        <w:ind w:left="-1320" w:right="114" w:firstLine="0"/>
        <w:jc w:val="left"/>
        <w:rPr>
          <w:lang w:val="ru-RU"/>
        </w:rPr>
      </w:pPr>
    </w:p>
    <w:p w14:paraId="216B6936" w14:textId="77777777" w:rsidR="005B4DF5" w:rsidRPr="002A40AB" w:rsidRDefault="005B4DF5">
      <w:pPr>
        <w:spacing w:after="0" w:line="259" w:lineRule="auto"/>
        <w:ind w:left="-1320" w:right="114" w:firstLine="0"/>
        <w:jc w:val="left"/>
        <w:rPr>
          <w:lang w:val="ru-RU"/>
        </w:rPr>
      </w:pPr>
    </w:p>
    <w:tbl>
      <w:tblPr>
        <w:tblStyle w:val="TableGrid"/>
        <w:tblW w:w="9143" w:type="dxa"/>
        <w:tblInd w:w="120" w:type="dxa"/>
        <w:tblCellMar>
          <w:top w:w="10" w:type="dxa"/>
          <w:left w:w="5" w:type="dxa"/>
        </w:tblCellMar>
        <w:tblLook w:val="04A0" w:firstRow="1" w:lastRow="0" w:firstColumn="1" w:lastColumn="0" w:noHBand="0" w:noVBand="1"/>
      </w:tblPr>
      <w:tblGrid>
        <w:gridCol w:w="9143"/>
      </w:tblGrid>
      <w:tr w:rsidR="005B4DF5" w:rsidRPr="005F1CF2" w14:paraId="049A3F22" w14:textId="77777777">
        <w:trPr>
          <w:trHeight w:val="14092"/>
        </w:trPr>
        <w:tc>
          <w:tcPr>
            <w:tcW w:w="9143" w:type="dxa"/>
            <w:tcBorders>
              <w:top w:val="single" w:sz="6" w:space="0" w:color="000000"/>
              <w:left w:val="single" w:sz="4" w:space="0" w:color="000000"/>
              <w:bottom w:val="single" w:sz="6" w:space="0" w:color="000000"/>
              <w:right w:val="single" w:sz="4" w:space="0" w:color="000000"/>
            </w:tcBorders>
          </w:tcPr>
          <w:p w14:paraId="6C99EC59" w14:textId="77777777" w:rsidR="005B4DF5" w:rsidRPr="002A40AB" w:rsidRDefault="0013566E">
            <w:pPr>
              <w:spacing w:after="160" w:line="259" w:lineRule="auto"/>
              <w:ind w:left="0" w:right="0" w:firstLine="0"/>
              <w:jc w:val="left"/>
              <w:rPr>
                <w:lang w:val="ru-RU"/>
              </w:rPr>
            </w:pPr>
            <w:r w:rsidRPr="002A40AB">
              <w:rPr>
                <w:b/>
                <w:lang w:val="ru-RU"/>
              </w:rPr>
              <w:lastRenderedPageBreak/>
              <w:t xml:space="preserve">Циљеви </w:t>
            </w:r>
          </w:p>
          <w:p w14:paraId="680D08CB" w14:textId="563D8384" w:rsidR="005B4DF5" w:rsidRPr="002A40AB" w:rsidRDefault="00D677F3" w:rsidP="00D677F3">
            <w:pPr>
              <w:spacing w:after="167" w:line="360" w:lineRule="auto"/>
              <w:ind w:left="0" w:right="0" w:firstLine="0"/>
              <w:rPr>
                <w:lang w:val="ru-RU"/>
              </w:rPr>
            </w:pPr>
            <w:r w:rsidRPr="00D677F3">
              <w:rPr>
                <w:lang w:val="ru-RU"/>
              </w:rPr>
              <w:t>Циљеви истраживања су јасно постављени и усаглашени са хипотезама. Као основне циљеве истраживања кандидаткиња је поставила да се испита цитотоксични ефекат агонисте А3 рецептора, пиклиденозона, на хумане ћелије периферне крви, in vitro, да се испита ефекат лијекка на фенотипске карактеристике гранулоцита здравих даваоца, окс</w:t>
            </w:r>
            <w:r w:rsidR="00862635">
              <w:rPr>
                <w:lang w:val="ru-RU"/>
              </w:rPr>
              <w:t>идатини прасак, продукцију NET-</w:t>
            </w:r>
            <w:r w:rsidRPr="00D677F3">
              <w:rPr>
                <w:lang w:val="ru-RU"/>
              </w:rPr>
              <w:t>ова, продукцију цитокина (IL</w:t>
            </w:r>
            <w:r w:rsidR="00ED5B8D">
              <w:rPr>
                <w:lang w:val="ru-RU"/>
              </w:rPr>
              <w:t>-</w:t>
            </w:r>
            <w:r w:rsidRPr="00D677F3">
              <w:rPr>
                <w:lang w:val="ru-RU"/>
              </w:rPr>
              <w:t>8) , продукцију ензима</w:t>
            </w:r>
            <w:r w:rsidR="00862635">
              <w:rPr>
                <w:lang w:val="ru-RU"/>
              </w:rPr>
              <w:t xml:space="preserve"> мијелопероксидазе (</w:t>
            </w:r>
            <w:r w:rsidR="00862635">
              <w:rPr>
                <w:lang w:val="sr-Latn-RS"/>
              </w:rPr>
              <w:t>MPO</w:t>
            </w:r>
            <w:r w:rsidR="00862635">
              <w:rPr>
                <w:lang w:val="ru-RU"/>
              </w:rPr>
              <w:t>) и неутрофилне еластазе (</w:t>
            </w:r>
            <w:r w:rsidR="00862635">
              <w:rPr>
                <w:lang w:val="sr-Latn-RS"/>
              </w:rPr>
              <w:t>NE</w:t>
            </w:r>
            <w:r w:rsidR="00862635">
              <w:rPr>
                <w:lang w:val="ru-RU"/>
              </w:rPr>
              <w:t>)</w:t>
            </w:r>
            <w:r w:rsidR="00681103">
              <w:rPr>
                <w:lang w:val="ru-RU"/>
              </w:rPr>
              <w:t xml:space="preserve"> </w:t>
            </w:r>
            <w:r w:rsidRPr="00D677F3">
              <w:rPr>
                <w:lang w:val="ru-RU"/>
              </w:rPr>
              <w:t>, те да се испита ефекат агонисте А3 рецептора аденозина, пиклиденозона, н</w:t>
            </w:r>
            <w:r w:rsidR="00862635">
              <w:rPr>
                <w:lang w:val="ru-RU"/>
              </w:rPr>
              <w:t>а функционалне карактеристике стимулисаних</w:t>
            </w:r>
            <w:r w:rsidRPr="00D677F3">
              <w:rPr>
                <w:lang w:val="ru-RU"/>
              </w:rPr>
              <w:t xml:space="preserve"> хуманих мононуклеарних ћелија периферне крви у смислу пролиферације, продукције проинфламацијских и </w:t>
            </w:r>
            <w:r w:rsidR="0034285E">
              <w:rPr>
                <w:lang w:val="ru-RU"/>
              </w:rPr>
              <w:t>имуномодулаторних</w:t>
            </w:r>
            <w:r w:rsidR="0034285E" w:rsidRPr="00D677F3">
              <w:rPr>
                <w:lang w:val="ru-RU"/>
              </w:rPr>
              <w:t xml:space="preserve"> </w:t>
            </w:r>
            <w:r w:rsidRPr="00D677F3">
              <w:rPr>
                <w:lang w:val="ru-RU"/>
              </w:rPr>
              <w:t>цитокина и Т</w:t>
            </w:r>
            <w:r w:rsidR="00B1477E">
              <w:t>h</w:t>
            </w:r>
            <w:r w:rsidRPr="00D677F3">
              <w:rPr>
                <w:lang w:val="ru-RU"/>
              </w:rPr>
              <w:t xml:space="preserve"> поларизације.</w:t>
            </w:r>
            <w:r w:rsidR="0013566E" w:rsidRPr="002A40AB">
              <w:rPr>
                <w:lang w:val="ru-RU"/>
              </w:rPr>
              <w:t xml:space="preserve"> </w:t>
            </w:r>
          </w:p>
          <w:p w14:paraId="57173454" w14:textId="77777777" w:rsidR="005B4DF5" w:rsidRPr="002A40AB" w:rsidRDefault="0013566E">
            <w:pPr>
              <w:spacing w:after="108" w:line="259" w:lineRule="auto"/>
              <w:ind w:left="0" w:right="0" w:firstLine="0"/>
              <w:jc w:val="left"/>
              <w:rPr>
                <w:lang w:val="ru-RU"/>
              </w:rPr>
            </w:pPr>
            <w:r w:rsidRPr="002A40AB">
              <w:rPr>
                <w:b/>
                <w:lang w:val="ru-RU"/>
              </w:rPr>
              <w:t xml:space="preserve">Материјал и методе </w:t>
            </w:r>
          </w:p>
          <w:p w14:paraId="303F5987" w14:textId="77A2CC23" w:rsidR="005B4DF5" w:rsidRPr="002A40AB" w:rsidRDefault="00FA383A" w:rsidP="00D677F3">
            <w:pPr>
              <w:spacing w:after="0" w:line="399" w:lineRule="auto"/>
              <w:ind w:left="0" w:right="12" w:firstLine="0"/>
              <w:rPr>
                <w:lang w:val="ru-RU"/>
              </w:rPr>
            </w:pPr>
            <w:r w:rsidRPr="00FA383A">
              <w:rPr>
                <w:lang w:val="ru-RU"/>
              </w:rPr>
              <w:t>Кандидаткиња је, у складу са свим етичким и научним принципима, спровела истражив</w:t>
            </w:r>
            <w:r w:rsidR="00D677F3">
              <w:rPr>
                <w:lang w:val="ru-RU"/>
              </w:rPr>
              <w:t>ање користећи савремену и валидну</w:t>
            </w:r>
            <w:r w:rsidRPr="00FA383A">
              <w:rPr>
                <w:lang w:val="ru-RU"/>
              </w:rPr>
              <w:t xml:space="preserve"> експерименталну методологију. Сагласност за извођење студије добијена је од стране Етичког </w:t>
            </w:r>
            <w:r w:rsidR="00AE56D9">
              <w:rPr>
                <w:lang w:val="ru-RU"/>
              </w:rPr>
              <w:t>одбора</w:t>
            </w:r>
            <w:r w:rsidR="00AE56D9" w:rsidRPr="00FA383A">
              <w:rPr>
                <w:lang w:val="ru-RU"/>
              </w:rPr>
              <w:t xml:space="preserve"> </w:t>
            </w:r>
            <w:r w:rsidRPr="00FA383A">
              <w:rPr>
                <w:lang w:val="ru-RU"/>
              </w:rPr>
              <w:t>Медицинског факултета у Фочи, а сви испитаници су потписали информисани пристанак, чиме је осигурано поштовање етич</w:t>
            </w:r>
            <w:r w:rsidR="00D677F3">
              <w:rPr>
                <w:lang w:val="ru-RU"/>
              </w:rPr>
              <w:t xml:space="preserve">ких стандарда и права учесника. </w:t>
            </w:r>
            <w:r w:rsidRPr="00FA383A">
              <w:rPr>
                <w:lang w:val="ru-RU"/>
              </w:rPr>
              <w:t>У дисертацији су прецизно и јасно описани сви кључни методолошки поступци и примјењени материјали. То укључује детаљан опис својстава пиклиденозона, као и навођење употребљених медијума и реагенаса. Посебна пажња посвећена је поступцима изолације и култивације хуманих ћел</w:t>
            </w:r>
            <w:r w:rsidR="00D677F3">
              <w:rPr>
                <w:lang w:val="ru-RU"/>
              </w:rPr>
              <w:t xml:space="preserve">ија периферне крви – </w:t>
            </w:r>
            <w:r w:rsidR="00814481">
              <w:rPr>
                <w:lang w:val="ru-RU"/>
              </w:rPr>
              <w:t>н</w:t>
            </w:r>
            <w:r w:rsidRPr="00FA383A">
              <w:rPr>
                <w:lang w:val="ru-RU"/>
              </w:rPr>
              <w:t>еутрофилних грану</w:t>
            </w:r>
            <w:r w:rsidR="00D677F3">
              <w:rPr>
                <w:lang w:val="ru-RU"/>
              </w:rPr>
              <w:t xml:space="preserve">лоцита и мононуклеарних ћелија. </w:t>
            </w:r>
            <w:r w:rsidRPr="00FA383A">
              <w:rPr>
                <w:lang w:val="ru-RU"/>
              </w:rPr>
              <w:t>За процјену цитотоксичности пикли</w:t>
            </w:r>
            <w:r w:rsidR="00D677F3">
              <w:rPr>
                <w:lang w:val="ru-RU"/>
              </w:rPr>
              <w:t xml:space="preserve">денозона коришћени су валидни </w:t>
            </w:r>
            <w:r w:rsidRPr="00FA383A">
              <w:rPr>
                <w:lang w:val="ru-RU"/>
              </w:rPr>
              <w:t xml:space="preserve">тестови, укључујући МТТ тест, као и </w:t>
            </w:r>
            <w:r w:rsidR="00A11BBB">
              <w:rPr>
                <w:lang w:val="ru-RU"/>
              </w:rPr>
              <w:t>цито</w:t>
            </w:r>
            <w:r w:rsidR="003C63B8">
              <w:rPr>
                <w:lang w:val="ru-RU"/>
              </w:rPr>
              <w:t>флуор</w:t>
            </w:r>
            <w:r w:rsidR="00A11BBB">
              <w:rPr>
                <w:lang w:val="ru-RU"/>
              </w:rPr>
              <w:t>о</w:t>
            </w:r>
            <w:r w:rsidR="003C63B8">
              <w:rPr>
                <w:lang w:val="ru-RU"/>
              </w:rPr>
              <w:t xml:space="preserve">метријски тест за детекцију </w:t>
            </w:r>
            <w:r w:rsidRPr="00FA383A">
              <w:rPr>
                <w:lang w:val="ru-RU"/>
              </w:rPr>
              <w:t>апоптозе и не</w:t>
            </w:r>
            <w:r w:rsidR="00D677F3">
              <w:rPr>
                <w:lang w:val="ru-RU"/>
              </w:rPr>
              <w:t>крозе. Испитивање пролиферације</w:t>
            </w:r>
            <w:r w:rsidR="00681103">
              <w:rPr>
                <w:lang w:val="ru-RU"/>
              </w:rPr>
              <w:t xml:space="preserve"> </w:t>
            </w:r>
            <w:r w:rsidRPr="00FA383A">
              <w:rPr>
                <w:lang w:val="ru-RU"/>
              </w:rPr>
              <w:t xml:space="preserve"> и фенотипских карактеристика спроведено је прим</w:t>
            </w:r>
            <w:r w:rsidR="00D677F3">
              <w:rPr>
                <w:lang w:val="ru-RU"/>
              </w:rPr>
              <w:t>ј</w:t>
            </w:r>
            <w:r w:rsidRPr="00FA383A">
              <w:rPr>
                <w:lang w:val="ru-RU"/>
              </w:rPr>
              <w:t>еном проточне цито</w:t>
            </w:r>
            <w:r w:rsidR="00A11BBB">
              <w:rPr>
                <w:lang w:val="ru-RU"/>
              </w:rPr>
              <w:t>флуоро</w:t>
            </w:r>
            <w:r w:rsidRPr="00FA383A">
              <w:rPr>
                <w:lang w:val="ru-RU"/>
              </w:rPr>
              <w:t>метрије, како за неутрофилне гранулоците, тако и за монон</w:t>
            </w:r>
            <w:r w:rsidR="00D677F3">
              <w:rPr>
                <w:lang w:val="ru-RU"/>
              </w:rPr>
              <w:t xml:space="preserve">уклеарне ћелије периферне крви. </w:t>
            </w:r>
            <w:r w:rsidRPr="00FA383A">
              <w:rPr>
                <w:lang w:val="ru-RU"/>
              </w:rPr>
              <w:t>Поред тога, функционалне карактеристике испитиваних ћелија – укључујући продукцију цитокина, формирање неутрофилних екстрацелуларних замки (NET-ова) и продукцију реактивних кисеоничних врста – такође су детаљно анализиране. Све наведено указује на висок ниво научне релевантности спроведеног истраживања.</w:t>
            </w:r>
            <w:r w:rsidR="0013566E" w:rsidRPr="002A40AB">
              <w:rPr>
                <w:lang w:val="ru-RU"/>
              </w:rPr>
              <w:t xml:space="preserve"> </w:t>
            </w:r>
          </w:p>
          <w:p w14:paraId="095A4FD0" w14:textId="77777777" w:rsidR="005B4DF5" w:rsidRPr="002A40AB" w:rsidRDefault="0013566E">
            <w:pPr>
              <w:spacing w:after="112" w:line="259" w:lineRule="auto"/>
              <w:ind w:left="0" w:right="0" w:firstLine="0"/>
              <w:jc w:val="left"/>
              <w:rPr>
                <w:lang w:val="ru-RU"/>
              </w:rPr>
            </w:pPr>
            <w:r w:rsidRPr="002A40AB">
              <w:rPr>
                <w:b/>
                <w:lang w:val="ru-RU"/>
              </w:rPr>
              <w:t xml:space="preserve">Резултати </w:t>
            </w:r>
          </w:p>
          <w:p w14:paraId="68B481C7" w14:textId="77777777" w:rsidR="005B4DF5" w:rsidRPr="002A40AB" w:rsidRDefault="0013566E">
            <w:pPr>
              <w:spacing w:after="0" w:line="397" w:lineRule="auto"/>
              <w:ind w:left="0" w:right="0" w:firstLine="0"/>
              <w:rPr>
                <w:lang w:val="ru-RU"/>
              </w:rPr>
            </w:pPr>
            <w:r w:rsidRPr="002A40AB">
              <w:rPr>
                <w:lang w:val="ru-RU"/>
              </w:rPr>
              <w:t xml:space="preserve">Резултати су јасно приказани у виду табела и графикона, правилно су анализирани статистичким методама обраде података и адекватно и јасно су интерпретирани.  </w:t>
            </w:r>
          </w:p>
          <w:p w14:paraId="6FE3975E" w14:textId="120D4480" w:rsidR="005B4DF5" w:rsidRPr="002A40AB" w:rsidRDefault="005B4DF5">
            <w:pPr>
              <w:spacing w:after="166" w:line="259" w:lineRule="auto"/>
              <w:ind w:left="0" w:right="0" w:firstLine="0"/>
              <w:jc w:val="left"/>
              <w:rPr>
                <w:lang w:val="ru-RU"/>
              </w:rPr>
            </w:pPr>
          </w:p>
          <w:p w14:paraId="0932D675" w14:textId="77777777" w:rsidR="005B4DF5" w:rsidRPr="002A40AB" w:rsidRDefault="0013566E">
            <w:pPr>
              <w:spacing w:after="155" w:line="259" w:lineRule="auto"/>
              <w:ind w:left="0" w:right="0" w:firstLine="0"/>
              <w:jc w:val="left"/>
              <w:rPr>
                <w:lang w:val="ru-RU"/>
              </w:rPr>
            </w:pPr>
            <w:r w:rsidRPr="002A40AB">
              <w:rPr>
                <w:b/>
                <w:lang w:val="ru-RU"/>
              </w:rPr>
              <w:t xml:space="preserve">Дискусија </w:t>
            </w:r>
          </w:p>
          <w:p w14:paraId="7E59E9CB" w14:textId="77777777" w:rsidR="005B4DF5" w:rsidRPr="002A40AB" w:rsidRDefault="00FA383A" w:rsidP="00D677F3">
            <w:pPr>
              <w:spacing w:after="117" w:line="360" w:lineRule="auto"/>
              <w:ind w:left="0" w:right="0" w:firstLine="0"/>
              <w:rPr>
                <w:lang w:val="ru-RU"/>
              </w:rPr>
            </w:pPr>
            <w:r w:rsidRPr="00FA383A">
              <w:rPr>
                <w:lang w:val="ru-RU"/>
              </w:rPr>
              <w:t>Кандидаткиња је изузетно стручно и компетентно анализирала и интерпретирала добијене резултате, при чему је показала висок ниво познавања области. Резултати су детаљно коментарисани и постављени у контекст постојећих научних сазнања, кроз поређење са релевантним налазима из литературе. На тај начин је омогућена објективна процјена значаја добијених резултата и њиховог доприноса унапређењу постојећих научних знања у области имунологије и фар</w:t>
            </w:r>
            <w:r w:rsidR="00D677F3">
              <w:rPr>
                <w:lang w:val="ru-RU"/>
              </w:rPr>
              <w:t xml:space="preserve">макологије. </w:t>
            </w:r>
            <w:r w:rsidRPr="00FA383A">
              <w:rPr>
                <w:lang w:val="ru-RU"/>
              </w:rPr>
              <w:t>Кандидаткиња је такође врло прецизно и аргументовано указала на методолошка ограничења студије, што говори у прилог</w:t>
            </w:r>
            <w:r w:rsidR="00D677F3">
              <w:rPr>
                <w:lang w:val="ru-RU"/>
              </w:rPr>
              <w:t xml:space="preserve"> научне објективности</w:t>
            </w:r>
            <w:r w:rsidRPr="00FA383A">
              <w:rPr>
                <w:lang w:val="ru-RU"/>
              </w:rPr>
              <w:t>. Осим тога, истакла је правце будућих истраживања који произилазе из добијених резултата, указујући на потенцијалну примјену испитиваног лијека у различитим патолошким стањима и отварајући нове могућности за даља испитивања на пољу имунофармакологије.</w:t>
            </w:r>
            <w:r w:rsidR="0013566E" w:rsidRPr="002A40AB">
              <w:rPr>
                <w:lang w:val="ru-RU"/>
              </w:rPr>
              <w:t xml:space="preserve"> </w:t>
            </w:r>
          </w:p>
          <w:p w14:paraId="5A6AFFCA" w14:textId="77777777" w:rsidR="005B4DF5" w:rsidRPr="002A40AB" w:rsidRDefault="0013566E">
            <w:pPr>
              <w:spacing w:after="108" w:line="259" w:lineRule="auto"/>
              <w:ind w:left="0" w:right="0" w:firstLine="0"/>
              <w:jc w:val="left"/>
              <w:rPr>
                <w:lang w:val="ru-RU"/>
              </w:rPr>
            </w:pPr>
            <w:r w:rsidRPr="002A40AB">
              <w:rPr>
                <w:b/>
                <w:lang w:val="ru-RU"/>
              </w:rPr>
              <w:t xml:space="preserve">Закључци </w:t>
            </w:r>
          </w:p>
          <w:p w14:paraId="55E3C9B7" w14:textId="77777777" w:rsidR="005B4DF5" w:rsidRPr="002A40AB" w:rsidRDefault="0013566E">
            <w:pPr>
              <w:spacing w:after="0" w:line="379" w:lineRule="auto"/>
              <w:ind w:left="0" w:right="16" w:firstLine="0"/>
              <w:rPr>
                <w:lang w:val="ru-RU"/>
              </w:rPr>
            </w:pPr>
            <w:r w:rsidRPr="002A40AB">
              <w:rPr>
                <w:lang w:val="ru-RU"/>
              </w:rPr>
              <w:t xml:space="preserve">У овом поглављу кандидаткиња је указала на најважније налазе истраживања и јасно и таксативно навела најважније закључке докторске дисертације који представљају одговоре на сва питања постављена у циљевима истраживања. </w:t>
            </w:r>
          </w:p>
          <w:p w14:paraId="1EBE4973" w14:textId="77777777" w:rsidR="005B4DF5" w:rsidRPr="002A40AB" w:rsidRDefault="0013566E">
            <w:pPr>
              <w:spacing w:after="167" w:line="259" w:lineRule="auto"/>
              <w:ind w:left="0" w:right="0" w:firstLine="0"/>
              <w:jc w:val="left"/>
              <w:rPr>
                <w:lang w:val="ru-RU"/>
              </w:rPr>
            </w:pPr>
            <w:r w:rsidRPr="002A40AB">
              <w:rPr>
                <w:lang w:val="ru-RU"/>
              </w:rPr>
              <w:t xml:space="preserve"> </w:t>
            </w:r>
          </w:p>
          <w:p w14:paraId="05147DB3" w14:textId="77777777" w:rsidR="005B4DF5" w:rsidRPr="002A40AB" w:rsidRDefault="0013566E">
            <w:pPr>
              <w:spacing w:after="108" w:line="259" w:lineRule="auto"/>
              <w:ind w:left="0" w:right="0" w:firstLine="0"/>
              <w:jc w:val="left"/>
              <w:rPr>
                <w:lang w:val="ru-RU"/>
              </w:rPr>
            </w:pPr>
            <w:r w:rsidRPr="002A40AB">
              <w:rPr>
                <w:b/>
                <w:lang w:val="ru-RU"/>
              </w:rPr>
              <w:t xml:space="preserve">Литература </w:t>
            </w:r>
          </w:p>
          <w:p w14:paraId="7E26E2FD" w14:textId="77777777" w:rsidR="00FA383A" w:rsidRPr="00FA383A" w:rsidRDefault="00FA383A" w:rsidP="00D677F3">
            <w:pPr>
              <w:spacing w:after="0" w:line="378" w:lineRule="auto"/>
              <w:ind w:left="0" w:right="13" w:firstLine="0"/>
              <w:rPr>
                <w:lang w:val="ru-RU"/>
              </w:rPr>
            </w:pPr>
            <w:r w:rsidRPr="00FA383A">
              <w:rPr>
                <w:lang w:val="ru-RU"/>
              </w:rPr>
              <w:t>У раду је цитирано 506 библиографских јединица из ове области, правилно наведених у</w:t>
            </w:r>
          </w:p>
          <w:p w14:paraId="34DEEF22" w14:textId="77777777" w:rsidR="00FA383A" w:rsidRPr="00FA383A" w:rsidRDefault="00FA383A" w:rsidP="00D677F3">
            <w:pPr>
              <w:spacing w:after="0" w:line="378" w:lineRule="auto"/>
              <w:ind w:left="0" w:right="13" w:firstLine="0"/>
              <w:rPr>
                <w:lang w:val="ru-RU"/>
              </w:rPr>
            </w:pPr>
            <w:r w:rsidRPr="00FA383A">
              <w:rPr>
                <w:lang w:val="ru-RU"/>
              </w:rPr>
              <w:t>тексту и поглављу Литература. Више од 10% референци припадају онима објављених у</w:t>
            </w:r>
          </w:p>
          <w:p w14:paraId="6788C27E" w14:textId="77777777" w:rsidR="005B4DF5" w:rsidRPr="002A40AB" w:rsidRDefault="00D677F3" w:rsidP="00D677F3">
            <w:pPr>
              <w:spacing w:after="0" w:line="378" w:lineRule="auto"/>
              <w:ind w:left="0" w:right="13" w:firstLine="0"/>
              <w:rPr>
                <w:lang w:val="ru-RU"/>
              </w:rPr>
            </w:pPr>
            <w:r>
              <w:rPr>
                <w:lang w:val="ru-RU"/>
              </w:rPr>
              <w:t xml:space="preserve">последњих 5 година. </w:t>
            </w:r>
            <w:r w:rsidR="00FA383A" w:rsidRPr="00FA383A">
              <w:rPr>
                <w:lang w:val="ru-RU"/>
              </w:rPr>
              <w:t>Докторска дисертација је по квалитету, обиму и сложености испунила циљеве и задатк</w:t>
            </w:r>
            <w:r>
              <w:rPr>
                <w:lang w:val="ru-RU"/>
              </w:rPr>
              <w:t xml:space="preserve">е </w:t>
            </w:r>
            <w:r w:rsidR="00FA383A" w:rsidRPr="00FA383A">
              <w:rPr>
                <w:lang w:val="ru-RU"/>
              </w:rPr>
              <w:t>постављене у пријави дисертације.</w:t>
            </w:r>
            <w:r w:rsidR="0013566E" w:rsidRPr="002A40AB">
              <w:rPr>
                <w:lang w:val="ru-RU"/>
              </w:rPr>
              <w:t xml:space="preserve"> </w:t>
            </w:r>
          </w:p>
        </w:tc>
      </w:tr>
      <w:tr w:rsidR="005B4DF5" w14:paraId="128F1643" w14:textId="77777777">
        <w:trPr>
          <w:trHeight w:val="283"/>
        </w:trPr>
        <w:tc>
          <w:tcPr>
            <w:tcW w:w="9143" w:type="dxa"/>
            <w:tcBorders>
              <w:top w:val="single" w:sz="6" w:space="0" w:color="000000"/>
              <w:left w:val="single" w:sz="4" w:space="0" w:color="000000"/>
              <w:bottom w:val="single" w:sz="6" w:space="0" w:color="000000"/>
              <w:right w:val="single" w:sz="4" w:space="0" w:color="000000"/>
            </w:tcBorders>
          </w:tcPr>
          <w:p w14:paraId="2C74A949" w14:textId="77777777" w:rsidR="005B4DF5" w:rsidRDefault="0013566E">
            <w:pPr>
              <w:tabs>
                <w:tab w:val="center" w:pos="253"/>
                <w:tab w:val="center" w:pos="2915"/>
              </w:tabs>
              <w:spacing w:after="0" w:line="259" w:lineRule="auto"/>
              <w:ind w:left="0" w:right="0" w:firstLine="0"/>
              <w:jc w:val="left"/>
            </w:pPr>
            <w:r w:rsidRPr="002A40AB">
              <w:rPr>
                <w:rFonts w:ascii="Calibri" w:eastAsia="Calibri" w:hAnsi="Calibri" w:cs="Calibri"/>
                <w:sz w:val="22"/>
                <w:lang w:val="ru-RU"/>
              </w:rPr>
              <w:lastRenderedPageBreak/>
              <w:tab/>
            </w:r>
            <w:r>
              <w:t xml:space="preserve">5. </w:t>
            </w:r>
            <w:r>
              <w:tab/>
            </w:r>
            <w:proofErr w:type="spellStart"/>
            <w:r>
              <w:t>Научни</w:t>
            </w:r>
            <w:proofErr w:type="spellEnd"/>
            <w:r>
              <w:t xml:space="preserve"> </w:t>
            </w:r>
            <w:proofErr w:type="spellStart"/>
            <w:r>
              <w:t>резултати</w:t>
            </w:r>
            <w:proofErr w:type="spellEnd"/>
            <w:r>
              <w:t xml:space="preserve"> </w:t>
            </w:r>
            <w:proofErr w:type="spellStart"/>
            <w:r>
              <w:t>докторске</w:t>
            </w:r>
            <w:proofErr w:type="spellEnd"/>
            <w:r>
              <w:t xml:space="preserve"> </w:t>
            </w:r>
            <w:proofErr w:type="spellStart"/>
            <w:r>
              <w:t>дисертације</w:t>
            </w:r>
            <w:proofErr w:type="spellEnd"/>
            <w:r>
              <w:t xml:space="preserve"> </w:t>
            </w:r>
          </w:p>
        </w:tc>
      </w:tr>
      <w:tr w:rsidR="005B4DF5" w14:paraId="71B716BC" w14:textId="77777777">
        <w:trPr>
          <w:trHeight w:val="432"/>
        </w:trPr>
        <w:tc>
          <w:tcPr>
            <w:tcW w:w="9143" w:type="dxa"/>
            <w:tcBorders>
              <w:top w:val="single" w:sz="6" w:space="0" w:color="000000"/>
              <w:left w:val="single" w:sz="4" w:space="0" w:color="000000"/>
              <w:bottom w:val="single" w:sz="6" w:space="0" w:color="000000"/>
              <w:right w:val="single" w:sz="4" w:space="0" w:color="000000"/>
            </w:tcBorders>
          </w:tcPr>
          <w:p w14:paraId="1655B96C" w14:textId="77777777" w:rsidR="005B4DF5" w:rsidRDefault="0013566E">
            <w:pPr>
              <w:spacing w:after="0" w:line="259" w:lineRule="auto"/>
              <w:ind w:left="0" w:right="0" w:firstLine="0"/>
              <w:jc w:val="left"/>
            </w:pPr>
            <w:r>
              <w:t xml:space="preserve"> </w:t>
            </w:r>
          </w:p>
        </w:tc>
      </w:tr>
    </w:tbl>
    <w:p w14:paraId="17F01479" w14:textId="77777777" w:rsidR="005B4DF5" w:rsidRDefault="005B4DF5">
      <w:pPr>
        <w:spacing w:after="0" w:line="259" w:lineRule="auto"/>
        <w:ind w:left="-1320" w:right="114" w:firstLine="0"/>
        <w:jc w:val="left"/>
      </w:pPr>
    </w:p>
    <w:tbl>
      <w:tblPr>
        <w:tblStyle w:val="TableGrid"/>
        <w:tblW w:w="9143" w:type="dxa"/>
        <w:tblInd w:w="120" w:type="dxa"/>
        <w:tblCellMar>
          <w:left w:w="5" w:type="dxa"/>
        </w:tblCellMar>
        <w:tblLook w:val="04A0" w:firstRow="1" w:lastRow="0" w:firstColumn="1" w:lastColumn="0" w:noHBand="0" w:noVBand="1"/>
      </w:tblPr>
      <w:tblGrid>
        <w:gridCol w:w="9143"/>
      </w:tblGrid>
      <w:tr w:rsidR="005B4DF5" w:rsidRPr="0098254F" w14:paraId="1B345E61" w14:textId="77777777">
        <w:trPr>
          <w:trHeight w:val="2497"/>
        </w:trPr>
        <w:tc>
          <w:tcPr>
            <w:tcW w:w="9143" w:type="dxa"/>
            <w:tcBorders>
              <w:top w:val="single" w:sz="6" w:space="0" w:color="000000"/>
              <w:left w:val="single" w:sz="4" w:space="0" w:color="000000"/>
              <w:bottom w:val="single" w:sz="6" w:space="0" w:color="000000"/>
              <w:right w:val="single" w:sz="4" w:space="0" w:color="000000"/>
            </w:tcBorders>
          </w:tcPr>
          <w:p w14:paraId="016BAF65" w14:textId="22099A2D" w:rsidR="005B4DF5" w:rsidRPr="0098254F" w:rsidRDefault="00FA383A" w:rsidP="00D677F3">
            <w:pPr>
              <w:spacing w:after="0" w:line="360" w:lineRule="auto"/>
              <w:ind w:left="0" w:right="7" w:firstLine="0"/>
            </w:pPr>
            <w:r w:rsidRPr="00FA383A">
              <w:rPr>
                <w:lang w:val="ru-RU"/>
              </w:rPr>
              <w:t>Оригинални</w:t>
            </w:r>
            <w:r w:rsidRPr="0098254F">
              <w:t xml:space="preserve"> </w:t>
            </w:r>
            <w:r w:rsidRPr="00FA383A">
              <w:rPr>
                <w:lang w:val="ru-RU"/>
              </w:rPr>
              <w:t>научни</w:t>
            </w:r>
            <w:r w:rsidRPr="0098254F">
              <w:t xml:space="preserve"> </w:t>
            </w:r>
            <w:r w:rsidRPr="00FA383A">
              <w:rPr>
                <w:lang w:val="ru-RU"/>
              </w:rPr>
              <w:t>допринос</w:t>
            </w:r>
            <w:r w:rsidRPr="0098254F">
              <w:t xml:space="preserve"> </w:t>
            </w:r>
            <w:r w:rsidRPr="00FA383A">
              <w:rPr>
                <w:lang w:val="ru-RU"/>
              </w:rPr>
              <w:t>кандидаткиње</w:t>
            </w:r>
            <w:r w:rsidRPr="0098254F">
              <w:t xml:space="preserve"> </w:t>
            </w:r>
            <w:r w:rsidRPr="00FA383A">
              <w:rPr>
                <w:lang w:val="ru-RU"/>
              </w:rPr>
              <w:t>у</w:t>
            </w:r>
            <w:r w:rsidRPr="0098254F">
              <w:t xml:space="preserve"> </w:t>
            </w:r>
            <w:r w:rsidRPr="00FA383A">
              <w:rPr>
                <w:lang w:val="ru-RU"/>
              </w:rPr>
              <w:t>овом</w:t>
            </w:r>
            <w:r w:rsidRPr="0098254F">
              <w:t xml:space="preserve"> </w:t>
            </w:r>
            <w:r w:rsidRPr="00FA383A">
              <w:rPr>
                <w:lang w:val="ru-RU"/>
              </w:rPr>
              <w:t>истраживању</w:t>
            </w:r>
            <w:r w:rsidRPr="0098254F">
              <w:t xml:space="preserve"> </w:t>
            </w:r>
            <w:r w:rsidRPr="00FA383A">
              <w:rPr>
                <w:lang w:val="ru-RU"/>
              </w:rPr>
              <w:t>представља</w:t>
            </w:r>
            <w:r w:rsidRPr="0098254F">
              <w:t xml:space="preserve">: </w:t>
            </w:r>
            <w:r w:rsidRPr="00FA383A">
              <w:rPr>
                <w:lang w:val="ru-RU"/>
              </w:rPr>
              <w:t>доказ</w:t>
            </w:r>
            <w:r w:rsidRPr="0098254F">
              <w:t xml:space="preserve"> </w:t>
            </w:r>
            <w:r w:rsidRPr="00FA383A">
              <w:rPr>
                <w:lang w:val="ru-RU"/>
              </w:rPr>
              <w:t>о</w:t>
            </w:r>
            <w:r w:rsidR="009E2C70" w:rsidRPr="0098254F">
              <w:t xml:space="preserve"> </w:t>
            </w:r>
            <w:r w:rsidR="009E2C70">
              <w:rPr>
                <w:lang w:val="ru-RU"/>
              </w:rPr>
              <w:t>н</w:t>
            </w:r>
            <w:r w:rsidRPr="00FA383A">
              <w:rPr>
                <w:lang w:val="ru-RU"/>
              </w:rPr>
              <w:t>ецитотоксичност</w:t>
            </w:r>
            <w:r w:rsidR="00D96DB7">
              <w:rPr>
                <w:lang w:val="ru-RU"/>
              </w:rPr>
              <w:t>и</w:t>
            </w:r>
            <w:r w:rsidRPr="0098254F">
              <w:t xml:space="preserve"> </w:t>
            </w:r>
            <w:r w:rsidRPr="00FA383A">
              <w:rPr>
                <w:lang w:val="ru-RU"/>
              </w:rPr>
              <w:t>пиклиденозона</w:t>
            </w:r>
            <w:r w:rsidRPr="0098254F">
              <w:t xml:space="preserve"> </w:t>
            </w:r>
            <w:r w:rsidRPr="00FA383A">
              <w:rPr>
                <w:lang w:val="ru-RU"/>
              </w:rPr>
              <w:t>до</w:t>
            </w:r>
            <w:r w:rsidRPr="0098254F">
              <w:t xml:space="preserve"> </w:t>
            </w:r>
            <w:r w:rsidRPr="00FA383A">
              <w:rPr>
                <w:lang w:val="ru-RU"/>
              </w:rPr>
              <w:t>концентрације</w:t>
            </w:r>
            <w:r w:rsidRPr="0098254F">
              <w:t xml:space="preserve"> </w:t>
            </w:r>
            <w:r w:rsidRPr="00FA383A">
              <w:rPr>
                <w:lang w:val="ru-RU"/>
              </w:rPr>
              <w:t>лијека</w:t>
            </w:r>
            <w:r w:rsidRPr="0098254F">
              <w:t xml:space="preserve"> </w:t>
            </w:r>
            <w:r w:rsidRPr="00FA383A">
              <w:rPr>
                <w:lang w:val="ru-RU"/>
              </w:rPr>
              <w:t>од</w:t>
            </w:r>
            <w:r w:rsidRPr="0098254F">
              <w:t xml:space="preserve"> 1000 </w:t>
            </w:r>
            <w:r w:rsidR="00D96DB7">
              <w:t>n</w:t>
            </w:r>
            <w:r w:rsidRPr="00FA383A">
              <w:rPr>
                <w:lang w:val="ru-RU"/>
              </w:rPr>
              <w:t>М</w:t>
            </w:r>
            <w:r w:rsidRPr="0098254F">
              <w:t xml:space="preserve">; </w:t>
            </w:r>
            <w:r w:rsidRPr="00FA383A">
              <w:rPr>
                <w:lang w:val="ru-RU"/>
              </w:rPr>
              <w:t>доказ</w:t>
            </w:r>
            <w:r w:rsidR="00D677F3">
              <w:rPr>
                <w:lang w:val="ru-RU"/>
              </w:rPr>
              <w:t>ивање</w:t>
            </w:r>
            <w:r w:rsidR="00D677F3" w:rsidRPr="0098254F">
              <w:t xml:space="preserve"> </w:t>
            </w:r>
            <w:r w:rsidR="00D677F3">
              <w:rPr>
                <w:lang w:val="ru-RU"/>
              </w:rPr>
              <w:t>инхибиторних</w:t>
            </w:r>
            <w:r w:rsidR="00D677F3" w:rsidRPr="0098254F">
              <w:t xml:space="preserve"> </w:t>
            </w:r>
            <w:r w:rsidR="00D677F3">
              <w:rPr>
                <w:lang w:val="ru-RU"/>
              </w:rPr>
              <w:t>ефектата</w:t>
            </w:r>
            <w:r w:rsidR="00D677F3" w:rsidRPr="0098254F">
              <w:t xml:space="preserve"> </w:t>
            </w:r>
            <w:r w:rsidRPr="00FA383A">
              <w:rPr>
                <w:lang w:val="ru-RU"/>
              </w:rPr>
              <w:t>пиклиденозона</w:t>
            </w:r>
            <w:r w:rsidRPr="0098254F">
              <w:t xml:space="preserve"> </w:t>
            </w:r>
            <w:r w:rsidRPr="00FA383A">
              <w:rPr>
                <w:lang w:val="ru-RU"/>
              </w:rPr>
              <w:t>на</w:t>
            </w:r>
            <w:r w:rsidRPr="0098254F">
              <w:t xml:space="preserve"> </w:t>
            </w:r>
            <w:r w:rsidRPr="00FA383A">
              <w:rPr>
                <w:lang w:val="ru-RU"/>
              </w:rPr>
              <w:t>оксидативни</w:t>
            </w:r>
            <w:r w:rsidRPr="0098254F">
              <w:t xml:space="preserve"> </w:t>
            </w:r>
            <w:r w:rsidRPr="00FA383A">
              <w:rPr>
                <w:lang w:val="ru-RU"/>
              </w:rPr>
              <w:t>прасак</w:t>
            </w:r>
            <w:r w:rsidRPr="0098254F">
              <w:t xml:space="preserve">, </w:t>
            </w:r>
            <w:r w:rsidRPr="00FA383A">
              <w:rPr>
                <w:lang w:val="ru-RU"/>
              </w:rPr>
              <w:t>нетозу</w:t>
            </w:r>
            <w:r w:rsidRPr="0098254F">
              <w:t xml:space="preserve">, </w:t>
            </w:r>
            <w:r w:rsidRPr="00FA383A">
              <w:rPr>
                <w:lang w:val="ru-RU"/>
              </w:rPr>
              <w:t>продукцију</w:t>
            </w:r>
            <w:r w:rsidRPr="0098254F">
              <w:t xml:space="preserve"> </w:t>
            </w:r>
            <w:r w:rsidRPr="00FA383A">
              <w:rPr>
                <w:lang w:val="ru-RU"/>
              </w:rPr>
              <w:t>ензима</w:t>
            </w:r>
            <w:r w:rsidRPr="0098254F">
              <w:t xml:space="preserve"> </w:t>
            </w:r>
            <w:r w:rsidRPr="00FA383A">
              <w:rPr>
                <w:lang w:val="ru-RU"/>
              </w:rPr>
              <w:t>и</w:t>
            </w:r>
            <w:r w:rsidRPr="0098254F">
              <w:t xml:space="preserve"> </w:t>
            </w:r>
            <w:r w:rsidRPr="00FA383A">
              <w:rPr>
                <w:lang w:val="ru-RU"/>
              </w:rPr>
              <w:t>цитокина</w:t>
            </w:r>
            <w:r w:rsidRPr="0098254F">
              <w:t xml:space="preserve"> </w:t>
            </w:r>
            <w:r w:rsidRPr="00FA383A">
              <w:rPr>
                <w:lang w:val="ru-RU"/>
              </w:rPr>
              <w:t>од</w:t>
            </w:r>
            <w:r w:rsidRPr="0098254F">
              <w:t xml:space="preserve"> </w:t>
            </w:r>
            <w:r w:rsidRPr="00FA383A">
              <w:rPr>
                <w:lang w:val="ru-RU"/>
              </w:rPr>
              <w:t>стране</w:t>
            </w:r>
            <w:r w:rsidRPr="0098254F">
              <w:t xml:space="preserve"> </w:t>
            </w:r>
            <w:r w:rsidRPr="00FA383A">
              <w:rPr>
                <w:lang w:val="ru-RU"/>
              </w:rPr>
              <w:t>н</w:t>
            </w:r>
            <w:r w:rsidR="00D677F3">
              <w:rPr>
                <w:lang w:val="ru-RU"/>
              </w:rPr>
              <w:t>еутрофилних</w:t>
            </w:r>
            <w:r w:rsidR="00D677F3" w:rsidRPr="0098254F">
              <w:t xml:space="preserve"> </w:t>
            </w:r>
            <w:r w:rsidR="00D677F3">
              <w:rPr>
                <w:lang w:val="ru-RU"/>
              </w:rPr>
              <w:t>гранулоцита</w:t>
            </w:r>
            <w:r w:rsidR="00D677F3" w:rsidRPr="0098254F">
              <w:t xml:space="preserve">; </w:t>
            </w:r>
            <w:r w:rsidR="00D677F3">
              <w:rPr>
                <w:lang w:val="ru-RU"/>
              </w:rPr>
              <w:t>приказ</w:t>
            </w:r>
            <w:r w:rsidR="00D677F3" w:rsidRPr="0098254F">
              <w:t xml:space="preserve"> </w:t>
            </w:r>
            <w:r w:rsidRPr="00FA383A">
              <w:rPr>
                <w:lang w:val="ru-RU"/>
              </w:rPr>
              <w:t>карактеристичног</w:t>
            </w:r>
            <w:r w:rsidRPr="0098254F">
              <w:t xml:space="preserve"> </w:t>
            </w:r>
            <w:r w:rsidRPr="00FA383A">
              <w:rPr>
                <w:lang w:val="ru-RU"/>
              </w:rPr>
              <w:t>фенотипског</w:t>
            </w:r>
            <w:r w:rsidRPr="0098254F">
              <w:t xml:space="preserve"> </w:t>
            </w:r>
            <w:r w:rsidRPr="00FA383A">
              <w:rPr>
                <w:lang w:val="ru-RU"/>
              </w:rPr>
              <w:t>профила</w:t>
            </w:r>
            <w:r w:rsidRPr="0098254F">
              <w:t xml:space="preserve"> </w:t>
            </w:r>
            <w:r w:rsidRPr="00FA383A">
              <w:rPr>
                <w:lang w:val="ru-RU"/>
              </w:rPr>
              <w:t>неутро</w:t>
            </w:r>
            <w:r w:rsidR="00D677F3">
              <w:rPr>
                <w:lang w:val="ru-RU"/>
              </w:rPr>
              <w:t>филних</w:t>
            </w:r>
            <w:r w:rsidR="00D677F3" w:rsidRPr="0098254F">
              <w:t xml:space="preserve"> </w:t>
            </w:r>
            <w:r w:rsidR="00D677F3">
              <w:rPr>
                <w:lang w:val="ru-RU"/>
              </w:rPr>
              <w:t>гранулоцита</w:t>
            </w:r>
            <w:r w:rsidR="00D677F3" w:rsidRPr="0098254F">
              <w:t xml:space="preserve"> </w:t>
            </w:r>
            <w:r w:rsidR="00D677F3">
              <w:rPr>
                <w:lang w:val="ru-RU"/>
              </w:rPr>
              <w:t>под</w:t>
            </w:r>
            <w:r w:rsidR="00D677F3" w:rsidRPr="0098254F">
              <w:t xml:space="preserve"> </w:t>
            </w:r>
            <w:r w:rsidR="00D677F3">
              <w:rPr>
                <w:lang w:val="ru-RU"/>
              </w:rPr>
              <w:t>утицајем</w:t>
            </w:r>
            <w:r w:rsidR="00D677F3" w:rsidRPr="0098254F">
              <w:t xml:space="preserve"> </w:t>
            </w:r>
            <w:r w:rsidRPr="00FA383A">
              <w:rPr>
                <w:lang w:val="ru-RU"/>
              </w:rPr>
              <w:t>пиклиденозона</w:t>
            </w:r>
            <w:r w:rsidRPr="0098254F">
              <w:t xml:space="preserve">; </w:t>
            </w:r>
            <w:r w:rsidRPr="00FA383A">
              <w:rPr>
                <w:lang w:val="ru-RU"/>
              </w:rPr>
              <w:t>утицај</w:t>
            </w:r>
            <w:r w:rsidRPr="0098254F">
              <w:t xml:space="preserve"> </w:t>
            </w:r>
            <w:r w:rsidRPr="00FA383A">
              <w:rPr>
                <w:lang w:val="ru-RU"/>
              </w:rPr>
              <w:t>пиклиденозона</w:t>
            </w:r>
            <w:r w:rsidRPr="0098254F">
              <w:t xml:space="preserve"> </w:t>
            </w:r>
            <w:r w:rsidRPr="00FA383A">
              <w:rPr>
                <w:lang w:val="ru-RU"/>
              </w:rPr>
              <w:t>на</w:t>
            </w:r>
            <w:r w:rsidRPr="0098254F">
              <w:t xml:space="preserve"> </w:t>
            </w:r>
            <w:r w:rsidRPr="00FA383A">
              <w:rPr>
                <w:lang w:val="ru-RU"/>
              </w:rPr>
              <w:t>инхибицију</w:t>
            </w:r>
            <w:r w:rsidRPr="0098254F">
              <w:t xml:space="preserve"> </w:t>
            </w:r>
            <w:r w:rsidRPr="00FA383A">
              <w:rPr>
                <w:lang w:val="ru-RU"/>
              </w:rPr>
              <w:t>пролиферације</w:t>
            </w:r>
            <w:r w:rsidRPr="0098254F">
              <w:t xml:space="preserve">, </w:t>
            </w:r>
            <w:r w:rsidRPr="00FA383A">
              <w:rPr>
                <w:lang w:val="ru-RU"/>
              </w:rPr>
              <w:t>продукције</w:t>
            </w:r>
            <w:r w:rsidRPr="0098254F">
              <w:t xml:space="preserve"> </w:t>
            </w:r>
            <w:r w:rsidRPr="00FA383A">
              <w:rPr>
                <w:lang w:val="ru-RU"/>
              </w:rPr>
              <w:t>проинфламацијских</w:t>
            </w:r>
            <w:r w:rsidRPr="0098254F">
              <w:t xml:space="preserve"> </w:t>
            </w:r>
            <w:r w:rsidRPr="00FA383A">
              <w:rPr>
                <w:lang w:val="ru-RU"/>
              </w:rPr>
              <w:t>и</w:t>
            </w:r>
            <w:r w:rsidRPr="0098254F">
              <w:t xml:space="preserve"> </w:t>
            </w:r>
            <w:r w:rsidRPr="00FA383A">
              <w:rPr>
                <w:lang w:val="ru-RU"/>
              </w:rPr>
              <w:t>антиинфла</w:t>
            </w:r>
            <w:r w:rsidR="00681103">
              <w:rPr>
                <w:lang w:val="ru-RU"/>
              </w:rPr>
              <w:t>мацијских</w:t>
            </w:r>
            <w:r w:rsidR="00681103" w:rsidRPr="0098254F">
              <w:t xml:space="preserve"> </w:t>
            </w:r>
            <w:r w:rsidR="00681103">
              <w:rPr>
                <w:lang w:val="ru-RU"/>
              </w:rPr>
              <w:t>цитокина</w:t>
            </w:r>
            <w:r w:rsidR="00681103" w:rsidRPr="0098254F">
              <w:t xml:space="preserve"> </w:t>
            </w:r>
            <w:r w:rsidR="00681103">
              <w:rPr>
                <w:lang w:val="ru-RU"/>
              </w:rPr>
              <w:t>и</w:t>
            </w:r>
            <w:r w:rsidR="00681103" w:rsidRPr="0098254F">
              <w:t xml:space="preserve"> </w:t>
            </w:r>
            <w:r w:rsidR="00681103">
              <w:rPr>
                <w:lang w:val="ru-RU"/>
              </w:rPr>
              <w:t>модулације</w:t>
            </w:r>
            <w:r w:rsidR="00681103">
              <w:rPr>
                <w:lang w:val="sr-Latn-RS"/>
              </w:rPr>
              <w:t xml:space="preserve"> </w:t>
            </w:r>
            <w:r w:rsidRPr="0098254F">
              <w:t xml:space="preserve">Th </w:t>
            </w:r>
            <w:r w:rsidRPr="00FA383A">
              <w:rPr>
                <w:lang w:val="ru-RU"/>
              </w:rPr>
              <w:t>поларизацијскијског</w:t>
            </w:r>
            <w:r w:rsidRPr="0098254F">
              <w:t xml:space="preserve"> </w:t>
            </w:r>
            <w:r w:rsidRPr="00FA383A">
              <w:rPr>
                <w:lang w:val="ru-RU"/>
              </w:rPr>
              <w:t>капацитета</w:t>
            </w:r>
            <w:r w:rsidRPr="0098254F">
              <w:t xml:space="preserve"> </w:t>
            </w:r>
            <w:r w:rsidRPr="00FA383A">
              <w:rPr>
                <w:lang w:val="ru-RU"/>
              </w:rPr>
              <w:t>мононуклераних</w:t>
            </w:r>
            <w:r w:rsidRPr="0098254F">
              <w:t xml:space="preserve"> </w:t>
            </w:r>
            <w:r w:rsidRPr="00FA383A">
              <w:rPr>
                <w:lang w:val="ru-RU"/>
              </w:rPr>
              <w:t>ћелија</w:t>
            </w:r>
            <w:r w:rsidRPr="0098254F">
              <w:t xml:space="preserve"> </w:t>
            </w:r>
            <w:r w:rsidRPr="00FA383A">
              <w:rPr>
                <w:lang w:val="ru-RU"/>
              </w:rPr>
              <w:t>периферне</w:t>
            </w:r>
            <w:r w:rsidRPr="0098254F">
              <w:t xml:space="preserve"> </w:t>
            </w:r>
            <w:r w:rsidRPr="00FA383A">
              <w:rPr>
                <w:lang w:val="ru-RU"/>
              </w:rPr>
              <w:t>крви</w:t>
            </w:r>
            <w:r w:rsidRPr="0098254F">
              <w:t>.</w:t>
            </w:r>
          </w:p>
        </w:tc>
      </w:tr>
      <w:tr w:rsidR="005B4DF5" w:rsidRPr="005F1CF2" w14:paraId="2A1959E2" w14:textId="77777777">
        <w:trPr>
          <w:trHeight w:val="284"/>
        </w:trPr>
        <w:tc>
          <w:tcPr>
            <w:tcW w:w="9143" w:type="dxa"/>
            <w:tcBorders>
              <w:top w:val="single" w:sz="6" w:space="0" w:color="000000"/>
              <w:left w:val="single" w:sz="4" w:space="0" w:color="000000"/>
              <w:bottom w:val="single" w:sz="6" w:space="0" w:color="000000"/>
              <w:right w:val="single" w:sz="4" w:space="0" w:color="000000"/>
            </w:tcBorders>
          </w:tcPr>
          <w:p w14:paraId="43157AEB" w14:textId="77777777" w:rsidR="005B4DF5" w:rsidRPr="002A40AB" w:rsidRDefault="0013566E">
            <w:pPr>
              <w:tabs>
                <w:tab w:val="center" w:pos="253"/>
                <w:tab w:val="center" w:pos="3759"/>
              </w:tabs>
              <w:spacing w:after="0" w:line="259" w:lineRule="auto"/>
              <w:ind w:left="0" w:right="0" w:firstLine="0"/>
              <w:jc w:val="left"/>
              <w:rPr>
                <w:lang w:val="ru-RU"/>
              </w:rPr>
            </w:pPr>
            <w:r w:rsidRPr="0098254F">
              <w:rPr>
                <w:rFonts w:ascii="Calibri" w:eastAsia="Calibri" w:hAnsi="Calibri" w:cs="Calibri"/>
                <w:sz w:val="22"/>
              </w:rPr>
              <w:tab/>
            </w:r>
            <w:r w:rsidRPr="002A40AB">
              <w:rPr>
                <w:lang w:val="ru-RU"/>
              </w:rPr>
              <w:t xml:space="preserve">6. </w:t>
            </w:r>
            <w:r w:rsidRPr="002A40AB">
              <w:rPr>
                <w:lang w:val="ru-RU"/>
              </w:rPr>
              <w:tab/>
              <w:t>Примјењивост и корисност резултата у теорији и пракси</w:t>
            </w:r>
            <w:r w:rsidRPr="002A40AB">
              <w:rPr>
                <w:vertAlign w:val="superscript"/>
                <w:lang w:val="ru-RU"/>
              </w:rPr>
              <w:t>3</w:t>
            </w:r>
            <w:r w:rsidRPr="002A40AB">
              <w:rPr>
                <w:lang w:val="ru-RU"/>
              </w:rPr>
              <w:t xml:space="preserve"> </w:t>
            </w:r>
          </w:p>
        </w:tc>
      </w:tr>
      <w:tr w:rsidR="005B4DF5" w:rsidRPr="005F1CF2" w14:paraId="28368F5C" w14:textId="77777777">
        <w:trPr>
          <w:trHeight w:val="6640"/>
        </w:trPr>
        <w:tc>
          <w:tcPr>
            <w:tcW w:w="9143" w:type="dxa"/>
            <w:tcBorders>
              <w:top w:val="single" w:sz="6" w:space="0" w:color="000000"/>
              <w:left w:val="single" w:sz="4" w:space="0" w:color="000000"/>
              <w:bottom w:val="single" w:sz="6" w:space="0" w:color="000000"/>
              <w:right w:val="single" w:sz="4" w:space="0" w:color="000000"/>
            </w:tcBorders>
          </w:tcPr>
          <w:p w14:paraId="299A006E" w14:textId="77777777" w:rsidR="005B4DF5" w:rsidRPr="002A40AB" w:rsidRDefault="0013566E">
            <w:pPr>
              <w:spacing w:after="112" w:line="259" w:lineRule="auto"/>
              <w:ind w:left="0" w:right="0" w:firstLine="0"/>
              <w:jc w:val="left"/>
              <w:rPr>
                <w:lang w:val="ru-RU"/>
              </w:rPr>
            </w:pPr>
            <w:r w:rsidRPr="002A40AB">
              <w:rPr>
                <w:lang w:val="ru-RU"/>
              </w:rPr>
              <w:t xml:space="preserve"> </w:t>
            </w:r>
          </w:p>
          <w:p w14:paraId="140F40D3" w14:textId="50EC559E" w:rsidR="005B4DF5" w:rsidRPr="002A40AB" w:rsidRDefault="00D677F3" w:rsidP="00D677F3">
            <w:pPr>
              <w:spacing w:after="26" w:line="376" w:lineRule="auto"/>
              <w:ind w:left="0" w:right="7" w:firstLine="0"/>
              <w:rPr>
                <w:lang w:val="ru-RU"/>
              </w:rPr>
            </w:pPr>
            <w:r>
              <w:rPr>
                <w:lang w:val="ru-RU"/>
              </w:rPr>
              <w:t>Захваљујући високој</w:t>
            </w:r>
            <w:r w:rsidR="00FA383A" w:rsidRPr="00FA383A">
              <w:rPr>
                <w:lang w:val="ru-RU"/>
              </w:rPr>
              <w:t xml:space="preserve"> експресији А3 аденозинских рецептора у инфламацијским и туморским ћелијама у односу на здрава ткива, овај рецептор све више добија на значају као потенцијална терапијска мета у лијечењу различитих обољења. Истраживања</w:t>
            </w:r>
            <w:r>
              <w:rPr>
                <w:lang w:val="ru-RU"/>
              </w:rPr>
              <w:t xml:space="preserve"> спроведена на моделима </w:t>
            </w:r>
            <w:r w:rsidR="00FA383A" w:rsidRPr="00FA383A">
              <w:rPr>
                <w:lang w:val="ru-RU"/>
              </w:rPr>
              <w:t xml:space="preserve"> инфламације и тумора указују на обећавајуће резултате након примјене пиклиденозона и других селективних агониста А3 рецептора, што је довело до њиховог ук</w:t>
            </w:r>
            <w:r>
              <w:rPr>
                <w:lang w:val="ru-RU"/>
              </w:rPr>
              <w:t xml:space="preserve">ључивања у клиничка испитивања. </w:t>
            </w:r>
            <w:r w:rsidR="00FA383A" w:rsidRPr="00FA383A">
              <w:rPr>
                <w:lang w:val="ru-RU"/>
              </w:rPr>
              <w:t>Ипак, упркос позитивним налазима, у литератури су забиљежени и одређени контроверзни резултати који указују на могућа пр</w:t>
            </w:r>
            <w:r>
              <w:rPr>
                <w:lang w:val="ru-RU"/>
              </w:rPr>
              <w:t xml:space="preserve">отуморска дејства ових лијекова. </w:t>
            </w:r>
            <w:r w:rsidR="00FA383A" w:rsidRPr="00FA383A">
              <w:rPr>
                <w:lang w:val="ru-RU"/>
              </w:rPr>
              <w:t>Такви налази наглашавају по</w:t>
            </w:r>
            <w:r>
              <w:rPr>
                <w:lang w:val="ru-RU"/>
              </w:rPr>
              <w:t xml:space="preserve">требу за опрезом и за детаљним </w:t>
            </w:r>
            <w:r w:rsidR="00FA383A" w:rsidRPr="00FA383A">
              <w:rPr>
                <w:lang w:val="ru-RU"/>
              </w:rPr>
              <w:t>тумачењем резултата, уз уважавање сложене биолошке улоге А3 рецептора у различитим физ</w:t>
            </w:r>
            <w:r>
              <w:rPr>
                <w:lang w:val="ru-RU"/>
              </w:rPr>
              <w:t xml:space="preserve">иолошким и патолошким условима. </w:t>
            </w:r>
            <w:r w:rsidR="00FA383A" w:rsidRPr="00FA383A">
              <w:rPr>
                <w:lang w:val="ru-RU"/>
              </w:rPr>
              <w:t>Упркос бројним студијама о ефектима пиклиденозона, и даље постоји значајан недостатак података који се односе на његово дјеловање на компоненте имунског система, посебно на ћелије урођене и стечене имуности. Управо тај аспект је од посебне важности с обзиром на имуномодулацијски потенцијал пиклиденозона, који може бити кључан у ширем разумјева</w:t>
            </w:r>
            <w:r>
              <w:rPr>
                <w:lang w:val="ru-RU"/>
              </w:rPr>
              <w:t xml:space="preserve">њу његовог терапијског профила. </w:t>
            </w:r>
            <w:r w:rsidR="00FA383A" w:rsidRPr="00FA383A">
              <w:rPr>
                <w:lang w:val="ru-RU"/>
              </w:rPr>
              <w:t xml:space="preserve">Резултати представљени у овој докторској дисертацији, добијени кроз </w:t>
            </w:r>
            <w:r w:rsidR="00030535" w:rsidRPr="00681103">
              <w:rPr>
                <w:i/>
                <w:iCs/>
                <w:lang w:val="sr-Latn-RS"/>
              </w:rPr>
              <w:t>in vitro</w:t>
            </w:r>
            <w:r w:rsidR="00030535">
              <w:rPr>
                <w:lang w:val="sr-Latn-RS"/>
              </w:rPr>
              <w:t xml:space="preserve"> </w:t>
            </w:r>
            <w:r w:rsidR="00FA383A" w:rsidRPr="00FA383A">
              <w:rPr>
                <w:lang w:val="ru-RU"/>
              </w:rPr>
              <w:t>ана</w:t>
            </w:r>
            <w:r>
              <w:rPr>
                <w:lang w:val="ru-RU"/>
              </w:rPr>
              <w:t>лизе, представљају значајан</w:t>
            </w:r>
            <w:r w:rsidR="00FA383A" w:rsidRPr="00FA383A">
              <w:rPr>
                <w:lang w:val="ru-RU"/>
              </w:rPr>
              <w:t xml:space="preserve"> допринос постојећим сазнањима и могу послужити као основ за даља истраживања усмјерена ка дефинисању нових индикација за примјену пиклиденозона. </w:t>
            </w:r>
          </w:p>
        </w:tc>
      </w:tr>
      <w:tr w:rsidR="005B4DF5" w14:paraId="6E0157D4" w14:textId="77777777">
        <w:trPr>
          <w:trHeight w:val="289"/>
        </w:trPr>
        <w:tc>
          <w:tcPr>
            <w:tcW w:w="9143" w:type="dxa"/>
            <w:tcBorders>
              <w:top w:val="single" w:sz="6" w:space="0" w:color="000000"/>
              <w:left w:val="single" w:sz="4" w:space="0" w:color="000000"/>
              <w:bottom w:val="single" w:sz="6" w:space="0" w:color="000000"/>
              <w:right w:val="single" w:sz="4" w:space="0" w:color="000000"/>
            </w:tcBorders>
          </w:tcPr>
          <w:p w14:paraId="50267272" w14:textId="77777777" w:rsidR="005B4DF5" w:rsidRDefault="0013566E">
            <w:pPr>
              <w:tabs>
                <w:tab w:val="center" w:pos="253"/>
                <w:tab w:val="center" w:pos="2998"/>
              </w:tabs>
              <w:spacing w:after="0" w:line="259" w:lineRule="auto"/>
              <w:ind w:left="0" w:right="0" w:firstLine="0"/>
              <w:jc w:val="left"/>
            </w:pPr>
            <w:r w:rsidRPr="002A40AB">
              <w:rPr>
                <w:rFonts w:ascii="Calibri" w:eastAsia="Calibri" w:hAnsi="Calibri" w:cs="Calibri"/>
                <w:sz w:val="22"/>
                <w:lang w:val="ru-RU"/>
              </w:rPr>
              <w:tab/>
            </w:r>
            <w:r>
              <w:t xml:space="preserve">7. </w:t>
            </w:r>
            <w:r>
              <w:tab/>
            </w:r>
            <w:proofErr w:type="spellStart"/>
            <w:r>
              <w:t>Презентирање</w:t>
            </w:r>
            <w:proofErr w:type="spellEnd"/>
            <w:r>
              <w:t xml:space="preserve"> </w:t>
            </w:r>
            <w:proofErr w:type="spellStart"/>
            <w:r>
              <w:t>резултата</w:t>
            </w:r>
            <w:proofErr w:type="spellEnd"/>
            <w:r>
              <w:t xml:space="preserve"> </w:t>
            </w:r>
            <w:proofErr w:type="spellStart"/>
            <w:r>
              <w:t>научној</w:t>
            </w:r>
            <w:proofErr w:type="spellEnd"/>
            <w:r>
              <w:t xml:space="preserve"> јавности</w:t>
            </w:r>
            <w:r>
              <w:rPr>
                <w:vertAlign w:val="superscript"/>
              </w:rPr>
              <w:t>4</w:t>
            </w:r>
            <w:r>
              <w:t xml:space="preserve"> </w:t>
            </w:r>
          </w:p>
        </w:tc>
      </w:tr>
      <w:tr w:rsidR="005B4DF5" w:rsidRPr="00E75EF6" w14:paraId="4B4DC1A5" w14:textId="77777777">
        <w:trPr>
          <w:trHeight w:val="5257"/>
        </w:trPr>
        <w:tc>
          <w:tcPr>
            <w:tcW w:w="9143" w:type="dxa"/>
            <w:tcBorders>
              <w:top w:val="single" w:sz="6" w:space="0" w:color="000000"/>
              <w:left w:val="single" w:sz="4" w:space="0" w:color="000000"/>
              <w:bottom w:val="single" w:sz="6" w:space="0" w:color="000000"/>
              <w:right w:val="single" w:sz="4" w:space="0" w:color="000000"/>
            </w:tcBorders>
          </w:tcPr>
          <w:p w14:paraId="449346BE" w14:textId="77777777" w:rsidR="005B4DF5" w:rsidRPr="008676AC" w:rsidRDefault="0013566E" w:rsidP="00E75EF6">
            <w:pPr>
              <w:spacing w:after="0" w:line="360" w:lineRule="auto"/>
              <w:ind w:left="0" w:right="0" w:firstLine="0"/>
            </w:pPr>
            <w:r w:rsidRPr="008676AC">
              <w:lastRenderedPageBreak/>
              <w:t xml:space="preserve"> </w:t>
            </w:r>
          </w:p>
          <w:p w14:paraId="610DC20F" w14:textId="77777777" w:rsidR="005B4DF5" w:rsidRPr="00E75EF6" w:rsidRDefault="00FA383A" w:rsidP="00E75EF6">
            <w:pPr>
              <w:spacing w:after="164" w:line="360" w:lineRule="auto"/>
              <w:ind w:left="0" w:right="0" w:firstLine="0"/>
              <w:rPr>
                <w:lang w:val="ru-RU"/>
              </w:rPr>
            </w:pPr>
            <w:r w:rsidRPr="00FA383A">
              <w:rPr>
                <w:lang w:val="ru-RU"/>
              </w:rPr>
              <w:t>Др</w:t>
            </w:r>
            <w:r w:rsidRPr="008676AC">
              <w:t xml:space="preserve"> </w:t>
            </w:r>
            <w:r w:rsidRPr="00FA383A">
              <w:rPr>
                <w:lang w:val="ru-RU"/>
              </w:rPr>
              <w:t>Љиљана</w:t>
            </w:r>
            <w:r w:rsidRPr="008676AC">
              <w:t xml:space="preserve"> </w:t>
            </w:r>
            <w:r w:rsidRPr="00FA383A">
              <w:rPr>
                <w:lang w:val="ru-RU"/>
              </w:rPr>
              <w:t>Козић</w:t>
            </w:r>
            <w:r w:rsidRPr="008676AC">
              <w:t xml:space="preserve"> </w:t>
            </w:r>
            <w:r w:rsidRPr="00FA383A">
              <w:rPr>
                <w:lang w:val="ru-RU"/>
              </w:rPr>
              <w:t>је</w:t>
            </w:r>
            <w:r w:rsidRPr="008676AC">
              <w:t xml:space="preserve"> </w:t>
            </w:r>
            <w:r w:rsidRPr="00FA383A">
              <w:rPr>
                <w:lang w:val="ru-RU"/>
              </w:rPr>
              <w:t>дио</w:t>
            </w:r>
            <w:r w:rsidRPr="008676AC">
              <w:t xml:space="preserve"> </w:t>
            </w:r>
            <w:r w:rsidRPr="00FA383A">
              <w:rPr>
                <w:lang w:val="ru-RU"/>
              </w:rPr>
              <w:t>резултата</w:t>
            </w:r>
            <w:r w:rsidRPr="008676AC">
              <w:t xml:space="preserve"> </w:t>
            </w:r>
            <w:r w:rsidRPr="00FA383A">
              <w:rPr>
                <w:lang w:val="ru-RU"/>
              </w:rPr>
              <w:t>из</w:t>
            </w:r>
            <w:r w:rsidRPr="008676AC">
              <w:t xml:space="preserve"> </w:t>
            </w:r>
            <w:r w:rsidRPr="00FA383A">
              <w:rPr>
                <w:lang w:val="ru-RU"/>
              </w:rPr>
              <w:t>овог</w:t>
            </w:r>
            <w:r w:rsidRPr="008676AC">
              <w:t xml:space="preserve"> </w:t>
            </w:r>
            <w:r w:rsidRPr="00FA383A">
              <w:rPr>
                <w:lang w:val="ru-RU"/>
              </w:rPr>
              <w:t>истраживања</w:t>
            </w:r>
            <w:r w:rsidRPr="008676AC">
              <w:t xml:space="preserve"> </w:t>
            </w:r>
            <w:r w:rsidRPr="00FA383A">
              <w:rPr>
                <w:lang w:val="ru-RU"/>
              </w:rPr>
              <w:t>презентовала</w:t>
            </w:r>
            <w:r w:rsidRPr="008676AC">
              <w:t xml:space="preserve"> </w:t>
            </w:r>
            <w:r w:rsidRPr="00FA383A">
              <w:rPr>
                <w:lang w:val="ru-RU"/>
              </w:rPr>
              <w:t>на</w:t>
            </w:r>
            <w:r w:rsidRPr="008676AC">
              <w:t xml:space="preserve"> </w:t>
            </w:r>
            <w:r w:rsidRPr="00FA383A">
              <w:rPr>
                <w:lang w:val="ru-RU"/>
              </w:rPr>
              <w:t>Конгре</w:t>
            </w:r>
            <w:r w:rsidR="00E75EF6">
              <w:rPr>
                <w:lang w:val="ru-RU"/>
              </w:rPr>
              <w:t>су</w:t>
            </w:r>
            <w:r w:rsidR="00E75EF6" w:rsidRPr="008676AC">
              <w:t xml:space="preserve"> </w:t>
            </w:r>
            <w:r w:rsidRPr="00FA383A">
              <w:rPr>
                <w:lang w:val="ru-RU"/>
              </w:rPr>
              <w:t>имунолога</w:t>
            </w:r>
            <w:r w:rsidRPr="008676AC">
              <w:t xml:space="preserve"> </w:t>
            </w:r>
            <w:r w:rsidRPr="00FA383A">
              <w:rPr>
                <w:lang w:val="ru-RU"/>
              </w:rPr>
              <w:t>одржаном</w:t>
            </w:r>
            <w:r w:rsidRPr="008676AC">
              <w:t xml:space="preserve"> </w:t>
            </w:r>
            <w:r w:rsidRPr="00FA383A">
              <w:rPr>
                <w:lang w:val="ru-RU"/>
              </w:rPr>
              <w:t>у</w:t>
            </w:r>
            <w:r w:rsidRPr="008676AC">
              <w:t xml:space="preserve"> </w:t>
            </w:r>
            <w:r w:rsidRPr="00FA383A">
              <w:rPr>
                <w:lang w:val="ru-RU"/>
              </w:rPr>
              <w:t>Фочи</w:t>
            </w:r>
            <w:r w:rsidRPr="008676AC">
              <w:t xml:space="preserve"> </w:t>
            </w:r>
            <w:r w:rsidRPr="00FA383A">
              <w:rPr>
                <w:lang w:val="ru-RU"/>
              </w:rPr>
              <w:t>у</w:t>
            </w:r>
            <w:r w:rsidRPr="008676AC">
              <w:t xml:space="preserve"> </w:t>
            </w:r>
            <w:r w:rsidRPr="00FA383A">
              <w:rPr>
                <w:lang w:val="ru-RU"/>
              </w:rPr>
              <w:t>октобру</w:t>
            </w:r>
            <w:r w:rsidRPr="008676AC">
              <w:t xml:space="preserve"> 2024. </w:t>
            </w:r>
            <w:r w:rsidRPr="00FA383A">
              <w:rPr>
                <w:lang w:val="ru-RU"/>
              </w:rPr>
              <w:t>године</w:t>
            </w:r>
            <w:r w:rsidRPr="008676AC">
              <w:t xml:space="preserve"> </w:t>
            </w:r>
            <w:r w:rsidRPr="00FA383A">
              <w:rPr>
                <w:lang w:val="ru-RU"/>
              </w:rPr>
              <w:t>под</w:t>
            </w:r>
            <w:r w:rsidRPr="008676AC">
              <w:t xml:space="preserve"> </w:t>
            </w:r>
            <w:r w:rsidRPr="00FA383A">
              <w:rPr>
                <w:lang w:val="ru-RU"/>
              </w:rPr>
              <w:t>називом</w:t>
            </w:r>
            <w:r w:rsidRPr="008676AC">
              <w:t xml:space="preserve"> „</w:t>
            </w:r>
            <w:r w:rsidR="00E75EF6" w:rsidRPr="008676AC">
              <w:t xml:space="preserve"> </w:t>
            </w:r>
            <w:proofErr w:type="spellStart"/>
            <w:r w:rsidR="00E75EF6" w:rsidRPr="00E75EF6">
              <w:t>Piclidenoson</w:t>
            </w:r>
            <w:proofErr w:type="spellEnd"/>
            <w:r w:rsidR="00E75EF6" w:rsidRPr="008676AC">
              <w:t xml:space="preserve">, </w:t>
            </w:r>
            <w:r w:rsidR="00E75EF6" w:rsidRPr="00E75EF6">
              <w:t>selective</w:t>
            </w:r>
            <w:r w:rsidR="00E75EF6" w:rsidRPr="008676AC">
              <w:t xml:space="preserve"> </w:t>
            </w:r>
            <w:r w:rsidR="00E75EF6" w:rsidRPr="00E75EF6">
              <w:t>agonist</w:t>
            </w:r>
            <w:r w:rsidR="00E75EF6" w:rsidRPr="008676AC">
              <w:t xml:space="preserve"> </w:t>
            </w:r>
            <w:r w:rsidR="00E75EF6" w:rsidRPr="00E75EF6">
              <w:t>of</w:t>
            </w:r>
            <w:r w:rsidR="00E75EF6" w:rsidRPr="008676AC">
              <w:t xml:space="preserve"> </w:t>
            </w:r>
            <w:r w:rsidR="00E75EF6" w:rsidRPr="00E75EF6">
              <w:t>the</w:t>
            </w:r>
            <w:r w:rsidR="00E75EF6" w:rsidRPr="008676AC">
              <w:t xml:space="preserve"> </w:t>
            </w:r>
            <w:r w:rsidR="00E75EF6" w:rsidRPr="00E75EF6">
              <w:t>A</w:t>
            </w:r>
            <w:r w:rsidR="00E75EF6" w:rsidRPr="008676AC">
              <w:t xml:space="preserve">3 </w:t>
            </w:r>
            <w:r w:rsidR="00E75EF6" w:rsidRPr="00E75EF6">
              <w:t>receptor</w:t>
            </w:r>
            <w:r w:rsidR="00E75EF6" w:rsidRPr="008676AC">
              <w:t xml:space="preserve">, </w:t>
            </w:r>
            <w:r w:rsidR="00E75EF6" w:rsidRPr="00E75EF6">
              <w:t>mo</w:t>
            </w:r>
            <w:r w:rsidR="00E75EF6">
              <w:t>dulates</w:t>
            </w:r>
            <w:r w:rsidR="00E75EF6" w:rsidRPr="008676AC">
              <w:t xml:space="preserve"> </w:t>
            </w:r>
            <w:r w:rsidR="00E75EF6">
              <w:t>neutrophil</w:t>
            </w:r>
            <w:r w:rsidR="00E75EF6" w:rsidRPr="008676AC">
              <w:t xml:space="preserve"> </w:t>
            </w:r>
            <w:r w:rsidR="00E75EF6">
              <w:t>function</w:t>
            </w:r>
            <w:r w:rsidR="00E75EF6" w:rsidRPr="008676AC">
              <w:t xml:space="preserve"> </w:t>
            </w:r>
            <w:r w:rsidR="00E75EF6">
              <w:t>and</w:t>
            </w:r>
            <w:r w:rsidR="00E75EF6" w:rsidRPr="008676AC">
              <w:t xml:space="preserve"> </w:t>
            </w:r>
            <w:r w:rsidR="00E75EF6" w:rsidRPr="00E75EF6">
              <w:t>phenotype</w:t>
            </w:r>
            <w:r w:rsidR="00E75EF6" w:rsidRPr="008676AC">
              <w:t xml:space="preserve">: </w:t>
            </w:r>
            <w:r w:rsidR="00E75EF6" w:rsidRPr="00E75EF6">
              <w:t>insights</w:t>
            </w:r>
            <w:r w:rsidR="00E75EF6" w:rsidRPr="008676AC">
              <w:t xml:space="preserve"> </w:t>
            </w:r>
            <w:r w:rsidR="00E75EF6" w:rsidRPr="00E75EF6">
              <w:t>from</w:t>
            </w:r>
            <w:r w:rsidR="00E75EF6" w:rsidRPr="008676AC">
              <w:t xml:space="preserve"> </w:t>
            </w:r>
            <w:r w:rsidR="00E75EF6" w:rsidRPr="00E75EF6">
              <w:t>an</w:t>
            </w:r>
            <w:r w:rsidR="00E75EF6" w:rsidRPr="008676AC">
              <w:t xml:space="preserve"> </w:t>
            </w:r>
            <w:r w:rsidR="00E75EF6" w:rsidRPr="00E75EF6">
              <w:t>in</w:t>
            </w:r>
            <w:r w:rsidR="00E75EF6" w:rsidRPr="008676AC">
              <w:t xml:space="preserve"> </w:t>
            </w:r>
            <w:r w:rsidR="00E75EF6" w:rsidRPr="00E75EF6">
              <w:t>vitro</w:t>
            </w:r>
            <w:r w:rsidR="00E75EF6" w:rsidRPr="008676AC">
              <w:t xml:space="preserve"> </w:t>
            </w:r>
            <w:r w:rsidR="00E75EF6" w:rsidRPr="00E75EF6">
              <w:t>study</w:t>
            </w:r>
            <w:r w:rsidR="00E75EF6" w:rsidRPr="008676AC">
              <w:t xml:space="preserve">“ </w:t>
            </w:r>
            <w:r w:rsidRPr="00FA383A">
              <w:rPr>
                <w:lang w:val="ru-RU"/>
              </w:rPr>
              <w:t>Кандидаткиња</w:t>
            </w:r>
            <w:r w:rsidRPr="008676AC">
              <w:t xml:space="preserve"> </w:t>
            </w:r>
            <w:r w:rsidRPr="00FA383A">
              <w:rPr>
                <w:lang w:val="ru-RU"/>
              </w:rPr>
              <w:t>је</w:t>
            </w:r>
            <w:r w:rsidRPr="008676AC">
              <w:t xml:space="preserve"> </w:t>
            </w:r>
            <w:r w:rsidRPr="00FA383A">
              <w:rPr>
                <w:lang w:val="ru-RU"/>
              </w:rPr>
              <w:t>објавила</w:t>
            </w:r>
            <w:r w:rsidRPr="008676AC">
              <w:t xml:space="preserve"> </w:t>
            </w:r>
            <w:r w:rsidRPr="00FA383A">
              <w:rPr>
                <w:lang w:val="ru-RU"/>
              </w:rPr>
              <w:t>оригинални</w:t>
            </w:r>
            <w:r w:rsidR="00E75EF6">
              <w:rPr>
                <w:lang w:val="sr-Latn-RS"/>
              </w:rPr>
              <w:t xml:space="preserve"> </w:t>
            </w:r>
            <w:r w:rsidR="00E75EF6">
              <w:rPr>
                <w:lang w:val="sr-Cyrl-BA"/>
              </w:rPr>
              <w:t>научни</w:t>
            </w:r>
            <w:r w:rsidRPr="008676AC">
              <w:t xml:space="preserve"> </w:t>
            </w:r>
            <w:r w:rsidRPr="00FA383A">
              <w:rPr>
                <w:lang w:val="ru-RU"/>
              </w:rPr>
              <w:t>рад</w:t>
            </w:r>
            <w:r w:rsidRPr="008676AC">
              <w:t xml:space="preserve"> </w:t>
            </w:r>
            <w:r w:rsidRPr="00FA383A">
              <w:rPr>
                <w:lang w:val="ru-RU"/>
              </w:rPr>
              <w:t>под</w:t>
            </w:r>
            <w:r w:rsidRPr="008676AC">
              <w:t xml:space="preserve"> </w:t>
            </w:r>
            <w:r w:rsidRPr="00FA383A">
              <w:rPr>
                <w:lang w:val="ru-RU"/>
              </w:rPr>
              <w:t>називом</w:t>
            </w:r>
            <w:r w:rsidRPr="008676AC">
              <w:t xml:space="preserve"> “ </w:t>
            </w:r>
            <w:r w:rsidR="00E75EF6" w:rsidRPr="00E75EF6">
              <w:t>Anti</w:t>
            </w:r>
            <w:r w:rsidR="00E75EF6" w:rsidRPr="008676AC">
              <w:t>-</w:t>
            </w:r>
            <w:r w:rsidR="00E75EF6" w:rsidRPr="00E75EF6">
              <w:t>inflammatory</w:t>
            </w:r>
            <w:r w:rsidR="00E75EF6" w:rsidRPr="008676AC">
              <w:t xml:space="preserve"> </w:t>
            </w:r>
            <w:r w:rsidR="00E75EF6" w:rsidRPr="00E75EF6">
              <w:t>properties</w:t>
            </w:r>
            <w:r w:rsidR="00E75EF6" w:rsidRPr="008676AC">
              <w:t xml:space="preserve"> </w:t>
            </w:r>
            <w:r w:rsidR="00E75EF6" w:rsidRPr="00E75EF6">
              <w:t>of</w:t>
            </w:r>
            <w:r w:rsidR="00E75EF6" w:rsidRPr="008676AC">
              <w:t xml:space="preserve"> </w:t>
            </w:r>
            <w:r w:rsidR="00E75EF6" w:rsidRPr="00E75EF6">
              <w:t>an</w:t>
            </w:r>
            <w:r w:rsidR="00E75EF6" w:rsidRPr="008676AC">
              <w:t xml:space="preserve"> </w:t>
            </w:r>
            <w:r w:rsidR="00E75EF6" w:rsidRPr="00E75EF6">
              <w:t>A</w:t>
            </w:r>
            <w:r w:rsidR="00E75EF6" w:rsidRPr="008676AC">
              <w:t xml:space="preserve">3 </w:t>
            </w:r>
            <w:r w:rsidR="00E75EF6" w:rsidRPr="00E75EF6">
              <w:t>adenosine</w:t>
            </w:r>
            <w:r w:rsidR="00E75EF6" w:rsidRPr="008676AC">
              <w:t xml:space="preserve"> </w:t>
            </w:r>
            <w:r w:rsidR="00E75EF6" w:rsidRPr="00E75EF6">
              <w:t>receptor</w:t>
            </w:r>
            <w:r w:rsidR="00E75EF6" w:rsidRPr="008676AC">
              <w:t xml:space="preserve"> </w:t>
            </w:r>
            <w:r w:rsidR="00E75EF6" w:rsidRPr="00E75EF6">
              <w:t>agonist</w:t>
            </w:r>
            <w:r w:rsidR="00E75EF6" w:rsidRPr="008676AC">
              <w:t xml:space="preserve">, </w:t>
            </w:r>
            <w:proofErr w:type="spellStart"/>
            <w:r w:rsidR="00E75EF6" w:rsidRPr="00E75EF6">
              <w:t>piclidenoson</w:t>
            </w:r>
            <w:proofErr w:type="spellEnd"/>
            <w:r w:rsidR="00E75EF6" w:rsidRPr="008676AC">
              <w:t xml:space="preserve">, </w:t>
            </w:r>
            <w:r w:rsidR="00E75EF6" w:rsidRPr="00E75EF6">
              <w:t>in</w:t>
            </w:r>
            <w:r w:rsidR="00E75EF6" w:rsidRPr="008676AC">
              <w:t xml:space="preserve"> </w:t>
            </w:r>
            <w:r w:rsidR="00E75EF6" w:rsidRPr="00E75EF6">
              <w:t>a</w:t>
            </w:r>
            <w:r w:rsidR="00E75EF6" w:rsidRPr="008676AC">
              <w:t xml:space="preserve"> </w:t>
            </w:r>
            <w:r w:rsidR="00E75EF6" w:rsidRPr="00E75EF6">
              <w:t>model</w:t>
            </w:r>
            <w:r w:rsidR="00E75EF6" w:rsidRPr="008676AC">
              <w:t xml:space="preserve"> </w:t>
            </w:r>
            <w:r w:rsidR="00E75EF6" w:rsidRPr="00E75EF6">
              <w:t>of</w:t>
            </w:r>
            <w:r w:rsidR="00E75EF6" w:rsidRPr="008676AC">
              <w:t xml:space="preserve"> </w:t>
            </w:r>
            <w:r w:rsidR="00E75EF6" w:rsidRPr="00E75EF6">
              <w:t>human</w:t>
            </w:r>
            <w:r w:rsidR="00E75EF6" w:rsidRPr="008676AC">
              <w:t xml:space="preserve"> </w:t>
            </w:r>
            <w:r w:rsidR="00E75EF6" w:rsidRPr="00E75EF6">
              <w:t>peripheral</w:t>
            </w:r>
            <w:r w:rsidR="00E75EF6" w:rsidRPr="008676AC">
              <w:t xml:space="preserve"> </w:t>
            </w:r>
            <w:r w:rsidR="00E75EF6" w:rsidRPr="00E75EF6">
              <w:t>blood</w:t>
            </w:r>
            <w:r w:rsidR="00E75EF6" w:rsidRPr="008676AC">
              <w:t xml:space="preserve"> </w:t>
            </w:r>
            <w:r w:rsidR="00E75EF6" w:rsidRPr="00E75EF6">
              <w:t>mononuclear</w:t>
            </w:r>
            <w:r w:rsidR="00E75EF6" w:rsidRPr="008676AC">
              <w:t xml:space="preserve"> </w:t>
            </w:r>
            <w:r w:rsidR="00E75EF6" w:rsidRPr="00E75EF6">
              <w:t>cell</w:t>
            </w:r>
            <w:r w:rsidR="00E75EF6" w:rsidRPr="008676AC">
              <w:t xml:space="preserve"> </w:t>
            </w:r>
            <w:r w:rsidR="00E75EF6" w:rsidRPr="00E75EF6">
              <w:t>culture</w:t>
            </w:r>
            <w:r w:rsidR="00E75EF6">
              <w:rPr>
                <w:lang w:val="sr-Cyrl-BA"/>
              </w:rPr>
              <w:t xml:space="preserve"> </w:t>
            </w:r>
            <w:r w:rsidRPr="008676AC">
              <w:t xml:space="preserve">” </w:t>
            </w:r>
            <w:r w:rsidRPr="00FA383A">
              <w:rPr>
                <w:lang w:val="ru-RU"/>
              </w:rPr>
              <w:t>у</w:t>
            </w:r>
            <w:r w:rsidRPr="008676AC">
              <w:t xml:space="preserve"> </w:t>
            </w:r>
            <w:r w:rsidR="00E75EF6" w:rsidRPr="008676AC">
              <w:t xml:space="preserve"> </w:t>
            </w:r>
            <w:r w:rsidR="00E75EF6">
              <w:rPr>
                <w:lang w:val="ru-RU"/>
              </w:rPr>
              <w:t>часопису</w:t>
            </w:r>
            <w:r w:rsidR="00E75EF6" w:rsidRPr="008676AC">
              <w:t xml:space="preserve"> </w:t>
            </w:r>
            <w:r w:rsidRPr="00FA383A">
              <w:rPr>
                <w:lang w:val="ru-RU"/>
              </w:rPr>
              <w:t>Војносанитетски</w:t>
            </w:r>
            <w:r w:rsidRPr="008676AC">
              <w:t xml:space="preserve"> </w:t>
            </w:r>
            <w:r w:rsidRPr="00FA383A">
              <w:rPr>
                <w:lang w:val="ru-RU"/>
              </w:rPr>
              <w:t>преглед</w:t>
            </w:r>
            <w:r w:rsidRPr="008676AC">
              <w:t xml:space="preserve"> (</w:t>
            </w:r>
            <w:r w:rsidRPr="00E75EF6">
              <w:t>IF</w:t>
            </w:r>
            <w:r w:rsidR="00E75EF6" w:rsidRPr="008676AC">
              <w:t>:</w:t>
            </w:r>
            <w:r w:rsidRPr="008676AC">
              <w:t xml:space="preserve">0.24) </w:t>
            </w:r>
            <w:r w:rsidRPr="00E75EF6">
              <w:t>u</w:t>
            </w:r>
            <w:r w:rsidRPr="008676AC">
              <w:t xml:space="preserve"> </w:t>
            </w:r>
            <w:r w:rsidRPr="00FA383A">
              <w:rPr>
                <w:lang w:val="ru-RU"/>
              </w:rPr>
              <w:t>марту</w:t>
            </w:r>
            <w:r w:rsidRPr="008676AC">
              <w:t xml:space="preserve"> 2025. </w:t>
            </w:r>
            <w:r w:rsidRPr="00FA383A">
              <w:rPr>
                <w:lang w:val="ru-RU"/>
              </w:rPr>
              <w:t>године</w:t>
            </w:r>
            <w:r w:rsidRPr="008676AC">
              <w:t xml:space="preserve">. </w:t>
            </w:r>
            <w:r w:rsidR="0013566E" w:rsidRPr="008676AC">
              <w:t xml:space="preserve"> </w:t>
            </w:r>
            <w:r w:rsidR="00E75EF6" w:rsidRPr="008676AC">
              <w:t xml:space="preserve"> </w:t>
            </w:r>
            <w:r w:rsidR="00E75EF6" w:rsidRPr="00E75EF6">
              <w:t xml:space="preserve">(DOI: </w:t>
            </w:r>
            <w:hyperlink r:id="rId8" w:history="1">
              <w:r w:rsidR="00E75EF6" w:rsidRPr="00E75EF6">
                <w:rPr>
                  <w:rStyle w:val="Hyperlink"/>
                </w:rPr>
                <w:t>https://doi.org/10.2298/VSP241004010K</w:t>
              </w:r>
            </w:hyperlink>
            <w:r w:rsidR="00E75EF6" w:rsidRPr="00E75EF6">
              <w:t xml:space="preserve">). </w:t>
            </w:r>
          </w:p>
          <w:p w14:paraId="67DAADE3" w14:textId="77777777" w:rsidR="005B4DF5" w:rsidRPr="00E75EF6" w:rsidRDefault="005B4DF5">
            <w:pPr>
              <w:spacing w:after="0" w:line="259" w:lineRule="auto"/>
              <w:ind w:left="0" w:right="0" w:firstLine="0"/>
            </w:pPr>
          </w:p>
        </w:tc>
      </w:tr>
      <w:tr w:rsidR="005B4DF5" w14:paraId="14C93D75" w14:textId="77777777">
        <w:trPr>
          <w:trHeight w:val="1491"/>
        </w:trPr>
        <w:tc>
          <w:tcPr>
            <w:tcW w:w="9143" w:type="dxa"/>
            <w:vMerge w:val="restart"/>
            <w:tcBorders>
              <w:top w:val="single" w:sz="6" w:space="0" w:color="000000"/>
              <w:left w:val="single" w:sz="4" w:space="0" w:color="000000"/>
              <w:bottom w:val="single" w:sz="6" w:space="0" w:color="000000"/>
              <w:right w:val="single" w:sz="4" w:space="0" w:color="000000"/>
            </w:tcBorders>
          </w:tcPr>
          <w:p w14:paraId="52FB7BCD" w14:textId="57A8437B" w:rsidR="005B4DF5" w:rsidRPr="0098254F" w:rsidRDefault="005B4DF5" w:rsidP="0098254F">
            <w:pPr>
              <w:spacing w:after="0" w:line="362" w:lineRule="auto"/>
              <w:ind w:left="0" w:right="0" w:firstLine="0"/>
              <w:jc w:val="left"/>
              <w:rPr>
                <w:lang w:val="sr-Cyrl-RS"/>
              </w:rPr>
            </w:pPr>
          </w:p>
        </w:tc>
      </w:tr>
      <w:tr w:rsidR="005B4DF5" w14:paraId="58952761" w14:textId="77777777" w:rsidTr="00E75EF6">
        <w:trPr>
          <w:trHeight w:val="458"/>
        </w:trPr>
        <w:tc>
          <w:tcPr>
            <w:tcW w:w="0" w:type="auto"/>
            <w:vMerge/>
            <w:tcBorders>
              <w:top w:val="nil"/>
              <w:left w:val="single" w:sz="4" w:space="0" w:color="000000"/>
              <w:bottom w:val="single" w:sz="6" w:space="0" w:color="000000"/>
              <w:right w:val="single" w:sz="4" w:space="0" w:color="000000"/>
            </w:tcBorders>
          </w:tcPr>
          <w:p w14:paraId="0747625C" w14:textId="77777777" w:rsidR="005B4DF5" w:rsidRDefault="005B4DF5">
            <w:pPr>
              <w:spacing w:after="160" w:line="259" w:lineRule="auto"/>
              <w:ind w:left="0" w:right="0" w:firstLine="0"/>
              <w:jc w:val="left"/>
            </w:pPr>
          </w:p>
        </w:tc>
      </w:tr>
      <w:tr w:rsidR="005B4DF5" w14:paraId="4CE85568" w14:textId="77777777">
        <w:trPr>
          <w:trHeight w:val="283"/>
        </w:trPr>
        <w:tc>
          <w:tcPr>
            <w:tcW w:w="9143" w:type="dxa"/>
            <w:tcBorders>
              <w:top w:val="single" w:sz="6" w:space="0" w:color="000000"/>
              <w:left w:val="single" w:sz="4" w:space="0" w:color="000000"/>
              <w:bottom w:val="single" w:sz="6" w:space="0" w:color="000000"/>
              <w:right w:val="single" w:sz="4" w:space="0" w:color="000000"/>
            </w:tcBorders>
          </w:tcPr>
          <w:p w14:paraId="6D14AAC6" w14:textId="77777777" w:rsidR="005B4DF5" w:rsidRDefault="0013566E">
            <w:pPr>
              <w:tabs>
                <w:tab w:val="center" w:pos="2352"/>
              </w:tabs>
              <w:spacing w:after="0" w:line="259" w:lineRule="auto"/>
              <w:ind w:left="0" w:right="0" w:firstLine="0"/>
              <w:jc w:val="left"/>
            </w:pPr>
            <w:r>
              <w:t xml:space="preserve">8. </w:t>
            </w:r>
            <w:r>
              <w:tab/>
              <w:t>ЗАКЉУЧАК И ПРИЈЕДЛОГ</w:t>
            </w:r>
            <w:r>
              <w:rPr>
                <w:vertAlign w:val="superscript"/>
              </w:rPr>
              <w:t>5</w:t>
            </w:r>
            <w:r>
              <w:t xml:space="preserve"> </w:t>
            </w:r>
          </w:p>
        </w:tc>
      </w:tr>
      <w:tr w:rsidR="005B4DF5" w:rsidRPr="005F1CF2" w14:paraId="78AEF93D" w14:textId="77777777">
        <w:trPr>
          <w:trHeight w:val="5238"/>
        </w:trPr>
        <w:tc>
          <w:tcPr>
            <w:tcW w:w="9143" w:type="dxa"/>
            <w:tcBorders>
              <w:top w:val="single" w:sz="6" w:space="0" w:color="000000"/>
              <w:left w:val="single" w:sz="4" w:space="0" w:color="000000"/>
              <w:bottom w:val="single" w:sz="6" w:space="0" w:color="000000"/>
              <w:right w:val="single" w:sz="4" w:space="0" w:color="000000"/>
            </w:tcBorders>
          </w:tcPr>
          <w:p w14:paraId="08214AC8" w14:textId="77777777" w:rsidR="005B4DF5" w:rsidRPr="002A40AB" w:rsidRDefault="0013566E">
            <w:pPr>
              <w:spacing w:after="0" w:line="259" w:lineRule="auto"/>
              <w:ind w:left="163" w:right="0" w:firstLine="0"/>
              <w:jc w:val="left"/>
              <w:rPr>
                <w:lang w:val="ru-RU"/>
              </w:rPr>
            </w:pPr>
            <w:r w:rsidRPr="002A40AB">
              <w:rPr>
                <w:lang w:val="ru-RU"/>
              </w:rPr>
              <w:t xml:space="preserve"> </w:t>
            </w:r>
          </w:p>
          <w:p w14:paraId="003E7F86" w14:textId="0E52CB2B" w:rsidR="005B4DF5" w:rsidRPr="002A40AB" w:rsidRDefault="00FA383A" w:rsidP="00E75EF6">
            <w:pPr>
              <w:spacing w:after="0" w:line="360" w:lineRule="auto"/>
              <w:ind w:left="0" w:right="7" w:firstLine="0"/>
              <w:rPr>
                <w:lang w:val="ru-RU"/>
              </w:rPr>
            </w:pPr>
            <w:r w:rsidRPr="00FA383A">
              <w:rPr>
                <w:lang w:val="ru-RU"/>
              </w:rPr>
              <w:t xml:space="preserve">На основу детаљне анализе докторске дисертације под називом “ </w:t>
            </w:r>
            <w:r w:rsidR="0025047D" w:rsidRPr="0025047D">
              <w:rPr>
                <w:lang w:val="ru-RU"/>
              </w:rPr>
              <w:t xml:space="preserve">Утицај селективног агонисте А3 рецептора аденозина, пиклиденозона, на фенотипске и функционалне карактеристике хуманих ћелија периферне крви, </w:t>
            </w:r>
            <w:r w:rsidR="0025047D" w:rsidRPr="005F1CF2">
              <w:rPr>
                <w:i/>
                <w:lang w:val="ru-RU"/>
              </w:rPr>
              <w:t>in vitro</w:t>
            </w:r>
            <w:r w:rsidR="0025047D">
              <w:rPr>
                <w:lang w:val="ru-RU"/>
              </w:rPr>
              <w:t>”, к</w:t>
            </w:r>
            <w:r w:rsidRPr="00FA383A">
              <w:rPr>
                <w:lang w:val="ru-RU"/>
              </w:rPr>
              <w:t>омисија је једногласно закључила да је кандидаткиња изабрала актуелну и оригиналну тему истраживања коју је спровела поштујући све принципе научног рада и користећи савремене методе испитивања и анализе резултата. Добијени резултати, оригинални по свом садржају и интерпретацији, представљају значајан допринос савременој медицинској науци посебно у области ћелијске биологије и имунологије. На основу наведеног, Комисија са задовољством предлаже Научно-наставном вијећу Медицинског факултета у Фочи, Универзитета у Источном Сарајеву да прихвати извјештај о урађеној докторској дисертацији и одобри јавну одбрану докторске дисертације др Љиљани Козић, којом ће кандидат стећи звање доктора медицинских наука.</w:t>
            </w:r>
          </w:p>
        </w:tc>
      </w:tr>
    </w:tbl>
    <w:p w14:paraId="6B9C96E4" w14:textId="77777777" w:rsidR="005B4DF5" w:rsidRPr="002A40AB" w:rsidRDefault="0013566E">
      <w:pPr>
        <w:spacing w:after="0" w:line="259" w:lineRule="auto"/>
        <w:ind w:left="0" w:right="0" w:firstLine="0"/>
        <w:jc w:val="left"/>
        <w:rPr>
          <w:lang w:val="ru-RU"/>
        </w:rPr>
      </w:pPr>
      <w:r w:rsidRPr="002A40AB">
        <w:rPr>
          <w:b/>
          <w:sz w:val="10"/>
          <w:lang w:val="ru-RU"/>
        </w:rPr>
        <w:t xml:space="preserve"> </w:t>
      </w:r>
    </w:p>
    <w:p w14:paraId="1BCB9C37" w14:textId="64EE7276" w:rsidR="005B4DF5" w:rsidRPr="002A40AB" w:rsidRDefault="005B4DF5" w:rsidP="00162A63">
      <w:pPr>
        <w:spacing w:after="0" w:line="259" w:lineRule="auto"/>
        <w:ind w:left="0" w:right="0" w:firstLine="0"/>
        <w:jc w:val="left"/>
        <w:rPr>
          <w:lang w:val="ru-RU"/>
        </w:rPr>
      </w:pPr>
    </w:p>
    <w:p w14:paraId="6D34BD00" w14:textId="30BB1497" w:rsidR="005B4DF5" w:rsidRDefault="0025047D">
      <w:pPr>
        <w:ind w:left="0" w:right="7181" w:firstLine="0"/>
      </w:pPr>
      <w:proofErr w:type="spellStart"/>
      <w:r>
        <w:t>Мјесто</w:t>
      </w:r>
      <w:proofErr w:type="spellEnd"/>
      <w:r>
        <w:t xml:space="preserve">:  </w:t>
      </w:r>
      <w:proofErr w:type="spellStart"/>
      <w:r>
        <w:t>Фоча</w:t>
      </w:r>
      <w:proofErr w:type="spellEnd"/>
      <w:r>
        <w:t xml:space="preserve"> </w:t>
      </w:r>
      <w:proofErr w:type="spellStart"/>
      <w:r>
        <w:t>Датум</w:t>
      </w:r>
      <w:proofErr w:type="spellEnd"/>
      <w:r>
        <w:t>:  0</w:t>
      </w:r>
      <w:r w:rsidR="009D7F8B">
        <w:rPr>
          <w:lang w:val="sr-Cyrl-RS"/>
        </w:rPr>
        <w:t>8</w:t>
      </w:r>
      <w:r>
        <w:t>.04</w:t>
      </w:r>
      <w:r w:rsidR="0013566E">
        <w:t xml:space="preserve">.2025. </w:t>
      </w:r>
    </w:p>
    <w:p w14:paraId="1B438CBB" w14:textId="77777777" w:rsidR="005B4DF5" w:rsidRDefault="0013566E">
      <w:pPr>
        <w:spacing w:after="0" w:line="259" w:lineRule="auto"/>
        <w:ind w:left="0" w:right="0" w:firstLine="0"/>
        <w:jc w:val="left"/>
      </w:pPr>
      <w:r>
        <w:rPr>
          <w:b/>
          <w:sz w:val="10"/>
        </w:rPr>
        <w:t xml:space="preserve"> </w:t>
      </w:r>
    </w:p>
    <w:p w14:paraId="097AB2C9" w14:textId="77777777" w:rsidR="005B4DF5" w:rsidRDefault="0013566E">
      <w:pPr>
        <w:spacing w:after="0" w:line="259" w:lineRule="auto"/>
        <w:ind w:left="0" w:right="0" w:firstLine="0"/>
        <w:jc w:val="left"/>
      </w:pPr>
      <w:r>
        <w:rPr>
          <w:b/>
          <w:sz w:val="10"/>
        </w:rPr>
        <w:t xml:space="preserve"> </w:t>
      </w:r>
    </w:p>
    <w:p w14:paraId="43297C1F" w14:textId="77777777" w:rsidR="005B4DF5" w:rsidRDefault="0013566E">
      <w:pPr>
        <w:spacing w:after="0" w:line="259" w:lineRule="auto"/>
        <w:ind w:left="0" w:right="0" w:firstLine="0"/>
        <w:jc w:val="left"/>
      </w:pPr>
      <w:r>
        <w:rPr>
          <w:b/>
          <w:sz w:val="10"/>
        </w:rPr>
        <w:t xml:space="preserve"> </w:t>
      </w:r>
    </w:p>
    <w:p w14:paraId="7573573E" w14:textId="77777777" w:rsidR="00363EAF" w:rsidRDefault="0013566E" w:rsidP="00363EAF">
      <w:pPr>
        <w:spacing w:after="57"/>
        <w:ind w:left="0" w:right="0" w:firstLine="0"/>
      </w:pPr>
      <w:r>
        <w:rPr>
          <w:b/>
          <w:sz w:val="10"/>
        </w:rPr>
        <w:lastRenderedPageBreak/>
        <w:t xml:space="preserve"> </w:t>
      </w:r>
      <w:proofErr w:type="spellStart"/>
      <w:r w:rsidR="00363EAF">
        <w:t>Комисија</w:t>
      </w:r>
      <w:proofErr w:type="spellEnd"/>
      <w:r w:rsidR="00363EAF">
        <w:t xml:space="preserve">: </w:t>
      </w:r>
    </w:p>
    <w:p w14:paraId="64E6D803" w14:textId="77777777" w:rsidR="00363EAF" w:rsidRDefault="00363EAF" w:rsidP="00363EAF">
      <w:pPr>
        <w:spacing w:after="22" w:line="259" w:lineRule="auto"/>
        <w:ind w:left="120" w:right="0" w:firstLine="0"/>
        <w:jc w:val="left"/>
      </w:pPr>
      <w:r>
        <w:t xml:space="preserve"> </w:t>
      </w:r>
    </w:p>
    <w:p w14:paraId="06F9D9EA" w14:textId="77777777" w:rsidR="00363EAF" w:rsidRPr="002A40AB" w:rsidRDefault="00363EAF" w:rsidP="00363EAF">
      <w:pPr>
        <w:numPr>
          <w:ilvl w:val="1"/>
          <w:numId w:val="2"/>
        </w:numPr>
        <w:ind w:right="0" w:hanging="361"/>
        <w:rPr>
          <w:lang w:val="ru-RU"/>
        </w:rPr>
      </w:pPr>
      <w:r>
        <w:rPr>
          <w:lang w:val="ru-RU"/>
        </w:rPr>
        <w:t>Проф. др Милица Лабудовић Боровић</w:t>
      </w:r>
      <w:r w:rsidRPr="002A40AB">
        <w:rPr>
          <w:lang w:val="ru-RU"/>
        </w:rPr>
        <w:t xml:space="preserve">, редовни професор, ужа </w:t>
      </w:r>
      <w:r>
        <w:rPr>
          <w:lang w:val="ru-RU"/>
        </w:rPr>
        <w:t>научна област Хистологија и ембриологија</w:t>
      </w:r>
      <w:r w:rsidRPr="002A40AB">
        <w:rPr>
          <w:lang w:val="ru-RU"/>
        </w:rPr>
        <w:t xml:space="preserve">, Медицински факултет Универзитета у Београду, предсједник Комисије </w:t>
      </w:r>
    </w:p>
    <w:p w14:paraId="3A298BEC" w14:textId="77777777" w:rsidR="00363EAF" w:rsidRPr="002A40AB" w:rsidRDefault="00363EAF" w:rsidP="00363EAF">
      <w:pPr>
        <w:spacing w:after="0" w:line="259" w:lineRule="auto"/>
        <w:ind w:left="721" w:right="0" w:firstLine="0"/>
        <w:jc w:val="left"/>
        <w:rPr>
          <w:lang w:val="ru-RU"/>
        </w:rPr>
      </w:pPr>
      <w:r w:rsidRPr="002A40AB">
        <w:rPr>
          <w:lang w:val="ru-RU"/>
        </w:rPr>
        <w:t xml:space="preserve"> </w:t>
      </w:r>
    </w:p>
    <w:p w14:paraId="66E9B320" w14:textId="77777777" w:rsidR="00363EAF" w:rsidRDefault="00363EAF" w:rsidP="00363EAF">
      <w:pPr>
        <w:ind w:left="721" w:right="0" w:firstLine="0"/>
      </w:pPr>
      <w:r>
        <w:t xml:space="preserve">________________________________________________________________________ </w:t>
      </w:r>
    </w:p>
    <w:p w14:paraId="2E89BD06" w14:textId="77777777" w:rsidR="00363EAF" w:rsidRDefault="00363EAF" w:rsidP="00363EAF">
      <w:pPr>
        <w:spacing w:after="27" w:line="259" w:lineRule="auto"/>
        <w:ind w:left="721" w:right="0" w:firstLine="0"/>
        <w:jc w:val="left"/>
      </w:pPr>
      <w:r>
        <w:t xml:space="preserve"> </w:t>
      </w:r>
    </w:p>
    <w:p w14:paraId="75256652" w14:textId="77777777" w:rsidR="00363EAF" w:rsidRPr="002A40AB" w:rsidRDefault="00363EAF" w:rsidP="00363EAF">
      <w:pPr>
        <w:numPr>
          <w:ilvl w:val="1"/>
          <w:numId w:val="2"/>
        </w:numPr>
        <w:ind w:right="0" w:hanging="361"/>
        <w:rPr>
          <w:lang w:val="ru-RU"/>
        </w:rPr>
      </w:pPr>
      <w:r>
        <w:rPr>
          <w:lang w:val="ru-RU"/>
        </w:rPr>
        <w:t>Проф. др Синиша Ристић</w:t>
      </w:r>
      <w:r w:rsidRPr="002A40AB">
        <w:rPr>
          <w:lang w:val="ru-RU"/>
        </w:rPr>
        <w:t>, редовни професор</w:t>
      </w:r>
      <w:r>
        <w:rPr>
          <w:lang w:val="ru-RU"/>
        </w:rPr>
        <w:t>, ужа научна област Физиологија</w:t>
      </w:r>
      <w:r w:rsidRPr="002A40AB">
        <w:rPr>
          <w:lang w:val="ru-RU"/>
        </w:rPr>
        <w:t xml:space="preserve">, Медицински факултет Фоча, Универзитет у Источном Сарајеву, члан Комисије </w:t>
      </w:r>
    </w:p>
    <w:p w14:paraId="36D33B25" w14:textId="77777777" w:rsidR="00363EAF" w:rsidRPr="002A40AB" w:rsidRDefault="00363EAF" w:rsidP="00363EAF">
      <w:pPr>
        <w:spacing w:after="0" w:line="259" w:lineRule="auto"/>
        <w:ind w:left="721" w:right="0" w:firstLine="0"/>
        <w:jc w:val="left"/>
        <w:rPr>
          <w:lang w:val="ru-RU"/>
        </w:rPr>
      </w:pPr>
      <w:r w:rsidRPr="002A40AB">
        <w:rPr>
          <w:lang w:val="ru-RU"/>
        </w:rPr>
        <w:t xml:space="preserve"> </w:t>
      </w:r>
    </w:p>
    <w:p w14:paraId="6090CEE2" w14:textId="77777777" w:rsidR="00363EAF" w:rsidRDefault="00363EAF" w:rsidP="00363EAF">
      <w:pPr>
        <w:ind w:left="721" w:right="0" w:firstLine="0"/>
      </w:pPr>
      <w:r>
        <w:t xml:space="preserve">________________________________________________________________________ </w:t>
      </w:r>
    </w:p>
    <w:p w14:paraId="2E5DA924" w14:textId="77777777" w:rsidR="00363EAF" w:rsidRDefault="00363EAF" w:rsidP="00363EAF">
      <w:pPr>
        <w:spacing w:after="28" w:line="259" w:lineRule="auto"/>
        <w:ind w:left="0" w:right="0" w:firstLine="0"/>
        <w:jc w:val="left"/>
      </w:pPr>
      <w:r>
        <w:t xml:space="preserve"> </w:t>
      </w:r>
    </w:p>
    <w:p w14:paraId="5A2E9947" w14:textId="20809D8E" w:rsidR="00363EAF" w:rsidRPr="002A40AB" w:rsidRDefault="00363EAF" w:rsidP="00363EAF">
      <w:pPr>
        <w:numPr>
          <w:ilvl w:val="1"/>
          <w:numId w:val="2"/>
        </w:numPr>
        <w:ind w:right="0" w:hanging="361"/>
        <w:rPr>
          <w:lang w:val="ru-RU"/>
        </w:rPr>
      </w:pPr>
      <w:r>
        <w:rPr>
          <w:lang w:val="ru-RU"/>
        </w:rPr>
        <w:t xml:space="preserve">Проф. др </w:t>
      </w:r>
      <w:r>
        <w:rPr>
          <w:lang w:val="sr-Cyrl-BA"/>
        </w:rPr>
        <w:t>Драгана Пухало Сладоје</w:t>
      </w:r>
      <w:r w:rsidRPr="002A40AB">
        <w:rPr>
          <w:lang w:val="ru-RU"/>
        </w:rPr>
        <w:t>, ванредни професор, ужа научна област</w:t>
      </w:r>
      <w:r w:rsidR="008676AC">
        <w:rPr>
          <w:lang w:val="ru-RU"/>
        </w:rPr>
        <w:t xml:space="preserve"> </w:t>
      </w:r>
      <w:r w:rsidR="008676AC">
        <w:rPr>
          <w:lang w:val="sr-Cyrl-BA"/>
        </w:rPr>
        <w:t>Медицинска хемија,</w:t>
      </w:r>
      <w:r w:rsidRPr="002A40AB">
        <w:rPr>
          <w:lang w:val="ru-RU"/>
        </w:rPr>
        <w:t xml:space="preserve"> Медицински факултет Фоча, Универзитет у Источном Сарајеву, члан Комисије </w:t>
      </w:r>
    </w:p>
    <w:p w14:paraId="48BB1268" w14:textId="77777777" w:rsidR="00363EAF" w:rsidRPr="002A40AB" w:rsidRDefault="00363EAF" w:rsidP="00363EAF">
      <w:pPr>
        <w:spacing w:after="0" w:line="259" w:lineRule="auto"/>
        <w:ind w:left="721" w:right="0" w:firstLine="0"/>
        <w:jc w:val="left"/>
        <w:rPr>
          <w:lang w:val="ru-RU"/>
        </w:rPr>
      </w:pPr>
      <w:r w:rsidRPr="002A40AB">
        <w:rPr>
          <w:lang w:val="ru-RU"/>
        </w:rPr>
        <w:t xml:space="preserve"> </w:t>
      </w:r>
    </w:p>
    <w:p w14:paraId="4BBE02E9" w14:textId="77777777" w:rsidR="00363EAF" w:rsidRDefault="00363EAF" w:rsidP="00363EAF">
      <w:pPr>
        <w:ind w:left="721" w:right="0" w:firstLine="0"/>
      </w:pPr>
      <w:r>
        <w:t xml:space="preserve">________________________________________________________________________ </w:t>
      </w:r>
    </w:p>
    <w:p w14:paraId="0FA0FAC5" w14:textId="53828A65" w:rsidR="005B4DF5" w:rsidRDefault="005B4DF5" w:rsidP="00162A63">
      <w:pPr>
        <w:spacing w:after="0" w:line="259" w:lineRule="auto"/>
        <w:ind w:left="0" w:right="0" w:firstLine="0"/>
        <w:jc w:val="left"/>
      </w:pPr>
    </w:p>
    <w:p w14:paraId="2DC10CD8" w14:textId="77777777" w:rsidR="005B4DF5" w:rsidRPr="00363EAF" w:rsidRDefault="0013566E">
      <w:pPr>
        <w:spacing w:after="0" w:line="259" w:lineRule="auto"/>
        <w:ind w:left="0" w:right="0" w:firstLine="0"/>
        <w:jc w:val="left"/>
        <w:rPr>
          <w:bCs/>
          <w:szCs w:val="24"/>
        </w:rPr>
      </w:pPr>
      <w:r w:rsidRPr="00363EAF">
        <w:rPr>
          <w:bCs/>
          <w:szCs w:val="24"/>
        </w:rPr>
        <w:t xml:space="preserve"> </w:t>
      </w:r>
    </w:p>
    <w:p w14:paraId="62167390" w14:textId="77777777" w:rsidR="005B4DF5" w:rsidRPr="00363EAF" w:rsidRDefault="0013566E">
      <w:pPr>
        <w:spacing w:after="0" w:line="259" w:lineRule="auto"/>
        <w:ind w:left="0" w:right="0" w:firstLine="0"/>
        <w:jc w:val="left"/>
        <w:rPr>
          <w:bCs/>
          <w:szCs w:val="24"/>
          <w:lang w:val="sr-Cyrl-RS"/>
        </w:rPr>
      </w:pPr>
      <w:r w:rsidRPr="00363EAF">
        <w:rPr>
          <w:bCs/>
          <w:szCs w:val="24"/>
        </w:rPr>
        <w:t xml:space="preserve"> </w:t>
      </w:r>
    </w:p>
    <w:p w14:paraId="79707C00" w14:textId="77777777" w:rsidR="00363EAF" w:rsidRPr="00363EAF" w:rsidRDefault="00363EAF">
      <w:pPr>
        <w:spacing w:after="0" w:line="259" w:lineRule="auto"/>
        <w:ind w:left="0" w:right="0" w:firstLine="0"/>
        <w:jc w:val="left"/>
        <w:rPr>
          <w:bCs/>
          <w:szCs w:val="24"/>
          <w:lang w:val="sr-Cyrl-RS"/>
        </w:rPr>
      </w:pPr>
    </w:p>
    <w:p w14:paraId="6C63F582" w14:textId="77777777" w:rsidR="00363EAF" w:rsidRPr="00363EAF" w:rsidRDefault="00363EAF">
      <w:pPr>
        <w:spacing w:after="0" w:line="259" w:lineRule="auto"/>
        <w:ind w:left="0" w:right="0" w:firstLine="0"/>
        <w:jc w:val="left"/>
        <w:rPr>
          <w:bCs/>
          <w:szCs w:val="24"/>
          <w:lang w:val="sr-Cyrl-RS"/>
        </w:rPr>
      </w:pPr>
    </w:p>
    <w:p w14:paraId="1E7B1850" w14:textId="77777777" w:rsidR="00363EAF" w:rsidRPr="00363EAF" w:rsidRDefault="00363EAF">
      <w:pPr>
        <w:spacing w:after="0" w:line="259" w:lineRule="auto"/>
        <w:ind w:left="0" w:right="0" w:firstLine="0"/>
        <w:jc w:val="left"/>
        <w:rPr>
          <w:bCs/>
          <w:szCs w:val="24"/>
          <w:lang w:val="sr-Cyrl-RS"/>
        </w:rPr>
      </w:pPr>
    </w:p>
    <w:p w14:paraId="24E55F7E" w14:textId="77777777" w:rsidR="00363EAF" w:rsidRPr="00363EAF" w:rsidRDefault="00363EAF">
      <w:pPr>
        <w:spacing w:after="0" w:line="259" w:lineRule="auto"/>
        <w:ind w:left="0" w:right="0" w:firstLine="0"/>
        <w:jc w:val="left"/>
        <w:rPr>
          <w:bCs/>
          <w:szCs w:val="24"/>
          <w:lang w:val="sr-Cyrl-RS"/>
        </w:rPr>
      </w:pPr>
    </w:p>
    <w:p w14:paraId="0E9BDD1A" w14:textId="77777777" w:rsidR="00363EAF" w:rsidRPr="00363EAF" w:rsidRDefault="00363EAF">
      <w:pPr>
        <w:spacing w:after="0" w:line="259" w:lineRule="auto"/>
        <w:ind w:left="0" w:right="0" w:firstLine="0"/>
        <w:jc w:val="left"/>
        <w:rPr>
          <w:bCs/>
          <w:szCs w:val="24"/>
          <w:lang w:val="sr-Cyrl-RS"/>
        </w:rPr>
      </w:pPr>
    </w:p>
    <w:p w14:paraId="00C0BF54" w14:textId="77777777" w:rsidR="00363EAF" w:rsidRPr="00363EAF" w:rsidRDefault="00363EAF">
      <w:pPr>
        <w:spacing w:after="0" w:line="259" w:lineRule="auto"/>
        <w:ind w:left="0" w:right="0" w:firstLine="0"/>
        <w:jc w:val="left"/>
        <w:rPr>
          <w:bCs/>
          <w:szCs w:val="24"/>
          <w:lang w:val="sr-Cyrl-RS"/>
        </w:rPr>
      </w:pPr>
    </w:p>
    <w:p w14:paraId="09AC1CAF" w14:textId="77777777" w:rsidR="00363EAF" w:rsidRDefault="00363EAF">
      <w:pPr>
        <w:spacing w:after="0" w:line="259" w:lineRule="auto"/>
        <w:ind w:left="0" w:right="0" w:firstLine="0"/>
        <w:jc w:val="left"/>
        <w:rPr>
          <w:bCs/>
          <w:szCs w:val="24"/>
          <w:lang w:val="sr-Cyrl-RS"/>
        </w:rPr>
      </w:pPr>
    </w:p>
    <w:p w14:paraId="3E106B52" w14:textId="77777777" w:rsidR="00363EAF" w:rsidRDefault="00363EAF">
      <w:pPr>
        <w:spacing w:after="0" w:line="259" w:lineRule="auto"/>
        <w:ind w:left="0" w:right="0" w:firstLine="0"/>
        <w:jc w:val="left"/>
        <w:rPr>
          <w:bCs/>
          <w:szCs w:val="24"/>
          <w:lang w:val="sr-Cyrl-RS"/>
        </w:rPr>
      </w:pPr>
    </w:p>
    <w:p w14:paraId="4DF829E3" w14:textId="77777777" w:rsidR="00363EAF" w:rsidRDefault="00363EAF">
      <w:pPr>
        <w:spacing w:after="0" w:line="259" w:lineRule="auto"/>
        <w:ind w:left="0" w:right="0" w:firstLine="0"/>
        <w:jc w:val="left"/>
        <w:rPr>
          <w:bCs/>
          <w:szCs w:val="24"/>
          <w:lang w:val="sr-Cyrl-RS"/>
        </w:rPr>
      </w:pPr>
    </w:p>
    <w:p w14:paraId="06D3FC98" w14:textId="77777777" w:rsidR="00363EAF" w:rsidRDefault="00363EAF">
      <w:pPr>
        <w:spacing w:after="0" w:line="259" w:lineRule="auto"/>
        <w:ind w:left="0" w:right="0" w:firstLine="0"/>
        <w:jc w:val="left"/>
        <w:rPr>
          <w:bCs/>
          <w:szCs w:val="24"/>
          <w:lang w:val="sr-Cyrl-RS"/>
        </w:rPr>
      </w:pPr>
    </w:p>
    <w:p w14:paraId="5A6AA31B" w14:textId="77777777" w:rsidR="00363EAF" w:rsidRDefault="00363EAF">
      <w:pPr>
        <w:spacing w:after="0" w:line="259" w:lineRule="auto"/>
        <w:ind w:left="0" w:right="0" w:firstLine="0"/>
        <w:jc w:val="left"/>
        <w:rPr>
          <w:bCs/>
          <w:szCs w:val="24"/>
          <w:lang w:val="sr-Cyrl-RS"/>
        </w:rPr>
      </w:pPr>
    </w:p>
    <w:p w14:paraId="199CB0D8" w14:textId="77777777" w:rsidR="00363EAF" w:rsidRDefault="00363EAF">
      <w:pPr>
        <w:spacing w:after="0" w:line="259" w:lineRule="auto"/>
        <w:ind w:left="0" w:right="0" w:firstLine="0"/>
        <w:jc w:val="left"/>
        <w:rPr>
          <w:bCs/>
          <w:szCs w:val="24"/>
          <w:lang w:val="sr-Cyrl-RS"/>
        </w:rPr>
      </w:pPr>
    </w:p>
    <w:p w14:paraId="672E9C4E" w14:textId="77777777" w:rsidR="00363EAF" w:rsidRDefault="00363EAF">
      <w:pPr>
        <w:spacing w:after="0" w:line="259" w:lineRule="auto"/>
        <w:ind w:left="0" w:right="0" w:firstLine="0"/>
        <w:jc w:val="left"/>
        <w:rPr>
          <w:bCs/>
          <w:szCs w:val="24"/>
          <w:lang w:val="sr-Cyrl-RS"/>
        </w:rPr>
      </w:pPr>
    </w:p>
    <w:p w14:paraId="676C4B9B" w14:textId="77777777" w:rsidR="00363EAF" w:rsidRDefault="00363EAF">
      <w:pPr>
        <w:spacing w:after="0" w:line="259" w:lineRule="auto"/>
        <w:ind w:left="0" w:right="0" w:firstLine="0"/>
        <w:jc w:val="left"/>
        <w:rPr>
          <w:bCs/>
          <w:szCs w:val="24"/>
          <w:lang w:val="sr-Cyrl-RS"/>
        </w:rPr>
      </w:pPr>
    </w:p>
    <w:p w14:paraId="14522621" w14:textId="77777777" w:rsidR="00363EAF" w:rsidRDefault="00363EAF">
      <w:pPr>
        <w:spacing w:after="0" w:line="259" w:lineRule="auto"/>
        <w:ind w:left="0" w:right="0" w:firstLine="0"/>
        <w:jc w:val="left"/>
        <w:rPr>
          <w:bCs/>
          <w:szCs w:val="24"/>
          <w:lang w:val="sr-Cyrl-RS"/>
        </w:rPr>
      </w:pPr>
    </w:p>
    <w:p w14:paraId="11CB14AE" w14:textId="77777777" w:rsidR="00363EAF" w:rsidRDefault="00363EAF">
      <w:pPr>
        <w:spacing w:after="0" w:line="259" w:lineRule="auto"/>
        <w:ind w:left="0" w:right="0" w:firstLine="0"/>
        <w:jc w:val="left"/>
        <w:rPr>
          <w:bCs/>
          <w:szCs w:val="24"/>
          <w:lang w:val="sr-Cyrl-RS"/>
        </w:rPr>
      </w:pPr>
    </w:p>
    <w:p w14:paraId="4F15EFC8" w14:textId="77777777" w:rsidR="00363EAF" w:rsidRPr="00363EAF" w:rsidRDefault="00363EAF">
      <w:pPr>
        <w:spacing w:after="0" w:line="259" w:lineRule="auto"/>
        <w:ind w:left="0" w:right="0" w:firstLine="0"/>
        <w:jc w:val="left"/>
        <w:rPr>
          <w:bCs/>
          <w:szCs w:val="24"/>
          <w:lang w:val="sr-Cyrl-RS"/>
        </w:rPr>
      </w:pPr>
    </w:p>
    <w:p w14:paraId="125C44E4" w14:textId="77777777" w:rsidR="005B4DF5" w:rsidRDefault="0013566E">
      <w:pPr>
        <w:spacing w:after="108" w:line="259" w:lineRule="auto"/>
        <w:ind w:left="120" w:right="0" w:firstLine="0"/>
        <w:jc w:val="left"/>
      </w:pPr>
      <w:r>
        <w:rPr>
          <w:rFonts w:ascii="Calibri" w:eastAsia="Calibri" w:hAnsi="Calibri" w:cs="Calibri"/>
          <w:noProof/>
          <w:sz w:val="22"/>
        </w:rPr>
        <mc:AlternateContent>
          <mc:Choice Requires="wpg">
            <w:drawing>
              <wp:inline distT="0" distB="0" distL="0" distR="0" wp14:anchorId="3DE2D809" wp14:editId="4286AEA1">
                <wp:extent cx="1432560" cy="6350"/>
                <wp:effectExtent l="0" t="0" r="0" b="0"/>
                <wp:docPr id="7485" name="Group 7485"/>
                <wp:cNvGraphicFramePr/>
                <a:graphic xmlns:a="http://schemas.openxmlformats.org/drawingml/2006/main">
                  <a:graphicData uri="http://schemas.microsoft.com/office/word/2010/wordprocessingGroup">
                    <wpg:wgp>
                      <wpg:cNvGrpSpPr/>
                      <wpg:grpSpPr>
                        <a:xfrm>
                          <a:off x="0" y="0"/>
                          <a:ext cx="1432560" cy="6350"/>
                          <a:chOff x="0" y="0"/>
                          <a:chExt cx="1432560" cy="6350"/>
                        </a:xfrm>
                      </wpg:grpSpPr>
                      <wps:wsp>
                        <wps:cNvPr id="9054" name="Shape 9054"/>
                        <wps:cNvSpPr/>
                        <wps:spPr>
                          <a:xfrm>
                            <a:off x="0" y="0"/>
                            <a:ext cx="1432560" cy="9144"/>
                          </a:xfrm>
                          <a:custGeom>
                            <a:avLst/>
                            <a:gdLst/>
                            <a:ahLst/>
                            <a:cxnLst/>
                            <a:rect l="0" t="0" r="0" b="0"/>
                            <a:pathLst>
                              <a:path w="1432560" h="9144">
                                <a:moveTo>
                                  <a:pt x="0" y="0"/>
                                </a:moveTo>
                                <a:lnTo>
                                  <a:pt x="1432560" y="0"/>
                                </a:lnTo>
                                <a:lnTo>
                                  <a:pt x="1432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513907" id="Group 7485" o:spid="_x0000_s1026" style="width:112.8pt;height:.5pt;mso-position-horizontal-relative:char;mso-position-vertical-relative:line" coordsize="143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">
                <v:shape id="Shape 9054" o:spid="_x0000_s1027" style="position:absolute;width:14325;height:91;visibility:visible;mso-wrap-style:square;v-text-anchor:top" coordsize="1432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" path="m,l1432560,r,9144l,9144,,e" fillcolor="black" stroked="f" strokeweight="0">
                  <v:stroke miterlimit="83231f" joinstyle="miter"/>
                  <v:path arrowok="t" textboxrect="0,0,1432560,9144"/>
                </v:shape>
                <w10:anchorlock/>
              </v:group>
            </w:pict>
          </mc:Fallback>
        </mc:AlternateContent>
      </w:r>
    </w:p>
    <w:p w14:paraId="78CB8FAE" w14:textId="77777777" w:rsidR="005B4DF5" w:rsidRPr="002A40AB" w:rsidRDefault="0013566E">
      <w:pPr>
        <w:numPr>
          <w:ilvl w:val="0"/>
          <w:numId w:val="2"/>
        </w:numPr>
        <w:spacing w:after="0" w:line="345" w:lineRule="auto"/>
        <w:ind w:right="225" w:hanging="106"/>
        <w:rPr>
          <w:lang w:val="ru-RU"/>
        </w:rPr>
      </w:pPr>
      <w:r w:rsidRPr="002A40AB">
        <w:rPr>
          <w:sz w:val="18"/>
          <w:lang w:val="ru-RU"/>
        </w:rPr>
        <w:t xml:space="preserve">Комисија мора бити именована у складу са чланом 40. Правилника о студирању на трећем циклусу студија на Универзитету у Источном Сарајеву </w:t>
      </w:r>
    </w:p>
    <w:p w14:paraId="3453F089" w14:textId="77777777" w:rsidR="005B4DF5" w:rsidRPr="002A40AB" w:rsidRDefault="0013566E">
      <w:pPr>
        <w:numPr>
          <w:ilvl w:val="0"/>
          <w:numId w:val="2"/>
        </w:numPr>
        <w:spacing w:after="44" w:line="259" w:lineRule="auto"/>
        <w:ind w:right="225" w:hanging="106"/>
        <w:rPr>
          <w:lang w:val="ru-RU"/>
        </w:rPr>
      </w:pPr>
      <w:r w:rsidRPr="002A40AB">
        <w:rPr>
          <w:sz w:val="18"/>
          <w:lang w:val="ru-RU"/>
        </w:rPr>
        <w:t xml:space="preserve">Испуњеност обима и квалитета у односу на пријављену тему, нарочио, треба да садржи: аналитички и системски прилаз у оцјењивању истраживачког постављеног предмета, циља и задатака у истраживању; испуњеност научног прилаз у доказивања тврдњи или претпоставки у хипотезама, са обрадом података. </w:t>
      </w:r>
    </w:p>
    <w:p w14:paraId="133F8805" w14:textId="77777777" w:rsidR="005B4DF5" w:rsidRPr="002A40AB" w:rsidRDefault="0013566E">
      <w:pPr>
        <w:numPr>
          <w:ilvl w:val="0"/>
          <w:numId w:val="2"/>
        </w:numPr>
        <w:spacing w:after="44" w:line="259" w:lineRule="auto"/>
        <w:ind w:right="225" w:hanging="106"/>
        <w:rPr>
          <w:lang w:val="ru-RU"/>
        </w:rPr>
      </w:pPr>
      <w:r w:rsidRPr="002A40AB">
        <w:rPr>
          <w:sz w:val="18"/>
          <w:lang w:val="ru-RU"/>
        </w:rPr>
        <w:t xml:space="preserve">Истаћи посебно примјењивост и корисност у односу на постојећа рејешења теорије и праксе. </w:t>
      </w:r>
    </w:p>
    <w:p w14:paraId="0751EFE7" w14:textId="77777777" w:rsidR="005B4DF5" w:rsidRPr="002A40AB" w:rsidRDefault="0013566E">
      <w:pPr>
        <w:numPr>
          <w:ilvl w:val="0"/>
          <w:numId w:val="2"/>
        </w:numPr>
        <w:spacing w:after="23" w:line="259" w:lineRule="auto"/>
        <w:ind w:right="225" w:hanging="106"/>
        <w:rPr>
          <w:lang w:val="ru-RU"/>
        </w:rPr>
      </w:pPr>
      <w:r w:rsidRPr="002A40AB">
        <w:rPr>
          <w:sz w:val="18"/>
          <w:lang w:val="ru-RU"/>
        </w:rPr>
        <w:t xml:space="preserve">У складу са чланом 37. Правилника о студирању на трећем циклусу студија на Универзитету у Источном Сарајеву. </w:t>
      </w:r>
    </w:p>
    <w:p w14:paraId="6D6D1A5A" w14:textId="77777777" w:rsidR="005B4DF5" w:rsidRPr="002A40AB" w:rsidRDefault="0013566E">
      <w:pPr>
        <w:numPr>
          <w:ilvl w:val="0"/>
          <w:numId w:val="2"/>
        </w:numPr>
        <w:spacing w:after="44" w:line="259" w:lineRule="auto"/>
        <w:ind w:right="225" w:hanging="106"/>
        <w:rPr>
          <w:lang w:val="ru-RU"/>
        </w:rPr>
      </w:pPr>
      <w:r w:rsidRPr="002A40AB">
        <w:rPr>
          <w:sz w:val="18"/>
          <w:lang w:val="ru-RU"/>
        </w:rPr>
        <w:t>У закључку се, поред осталог, наводи и назив квалификације коју докторанд стиче одбраном тезе</w:t>
      </w:r>
    </w:p>
    <w:p w14:paraId="563F1AB9" w14:textId="77777777" w:rsidR="005B4DF5" w:rsidRPr="002A40AB" w:rsidRDefault="005B4DF5">
      <w:pPr>
        <w:spacing w:after="0" w:line="259" w:lineRule="auto"/>
        <w:ind w:left="721" w:right="0" w:firstLine="0"/>
        <w:jc w:val="left"/>
        <w:rPr>
          <w:lang w:val="ru-RU"/>
        </w:rPr>
      </w:pPr>
    </w:p>
    <w:p w14:paraId="4DF111A2" w14:textId="77777777" w:rsidR="005B4DF5" w:rsidRPr="002A40AB" w:rsidRDefault="0013566E">
      <w:pPr>
        <w:ind w:left="721" w:right="0" w:firstLine="0"/>
        <w:rPr>
          <w:lang w:val="ru-RU"/>
        </w:rPr>
      </w:pPr>
      <w:r w:rsidRPr="002A40AB">
        <w:rPr>
          <w:lang w:val="ru-RU"/>
        </w:rPr>
        <w:lastRenderedPageBreak/>
        <w:t>________________________________________________________________________ Издвојено мишљење</w:t>
      </w:r>
      <w:r>
        <w:rPr>
          <w:vertAlign w:val="superscript"/>
        </w:rPr>
        <w:footnoteReference w:id="1"/>
      </w:r>
      <w:r w:rsidRPr="002A40AB">
        <w:rPr>
          <w:lang w:val="ru-RU"/>
        </w:rPr>
        <w:t xml:space="preserve">: </w:t>
      </w:r>
    </w:p>
    <w:p w14:paraId="0ACC56E7" w14:textId="77777777" w:rsidR="005B4DF5" w:rsidRPr="002A40AB" w:rsidRDefault="0013566E">
      <w:pPr>
        <w:spacing w:after="206" w:line="259" w:lineRule="auto"/>
        <w:ind w:left="0" w:right="0" w:firstLine="0"/>
        <w:jc w:val="left"/>
        <w:rPr>
          <w:lang w:val="ru-RU"/>
        </w:rPr>
      </w:pPr>
      <w:r w:rsidRPr="002A40AB">
        <w:rPr>
          <w:sz w:val="26"/>
          <w:lang w:val="ru-RU"/>
        </w:rPr>
        <w:t xml:space="preserve"> </w:t>
      </w:r>
    </w:p>
    <w:p w14:paraId="5C2E977C" w14:textId="77777777" w:rsidR="005B4DF5" w:rsidRPr="002A40AB" w:rsidRDefault="0013566E">
      <w:pPr>
        <w:tabs>
          <w:tab w:val="center" w:pos="2067"/>
          <w:tab w:val="center" w:pos="5294"/>
          <w:tab w:val="center" w:pos="6870"/>
          <w:tab w:val="center" w:pos="8692"/>
        </w:tabs>
        <w:spacing w:after="0" w:line="259" w:lineRule="auto"/>
        <w:ind w:left="0" w:right="0" w:firstLine="0"/>
        <w:jc w:val="left"/>
        <w:rPr>
          <w:lang w:val="ru-RU"/>
        </w:rPr>
      </w:pPr>
      <w:r w:rsidRPr="002A40AB">
        <w:rPr>
          <w:rFonts w:ascii="Calibri" w:eastAsia="Calibri" w:hAnsi="Calibri" w:cs="Calibri"/>
          <w:sz w:val="22"/>
          <w:lang w:val="ru-RU"/>
        </w:rPr>
        <w:tab/>
      </w:r>
      <w:r w:rsidRPr="002A40AB">
        <w:rPr>
          <w:lang w:val="ru-RU"/>
        </w:rPr>
        <w:t xml:space="preserve">1. </w:t>
      </w:r>
      <w:r>
        <w:rPr>
          <w:rFonts w:ascii="Calibri" w:eastAsia="Calibri" w:hAnsi="Calibri" w:cs="Calibri"/>
          <w:noProof/>
          <w:sz w:val="22"/>
        </w:rPr>
        <mc:AlternateContent>
          <mc:Choice Requires="wpg">
            <w:drawing>
              <wp:inline distT="0" distB="0" distL="0" distR="0" wp14:anchorId="43E63CC4" wp14:editId="72B602B7">
                <wp:extent cx="2253361" cy="6096"/>
                <wp:effectExtent l="0" t="0" r="0" b="0"/>
                <wp:docPr id="8004" name="Group 8004"/>
                <wp:cNvGraphicFramePr/>
                <a:graphic xmlns:a="http://schemas.openxmlformats.org/drawingml/2006/main">
                  <a:graphicData uri="http://schemas.microsoft.com/office/word/2010/wordprocessingGroup">
                    <wpg:wgp>
                      <wpg:cNvGrpSpPr/>
                      <wpg:grpSpPr>
                        <a:xfrm>
                          <a:off x="0" y="0"/>
                          <a:ext cx="2253361" cy="6096"/>
                          <a:chOff x="0" y="0"/>
                          <a:chExt cx="2253361" cy="6096"/>
                        </a:xfrm>
                      </wpg:grpSpPr>
                      <wps:wsp>
                        <wps:cNvPr id="9056" name="Shape 9056"/>
                        <wps:cNvSpPr/>
                        <wps:spPr>
                          <a:xfrm>
                            <a:off x="0" y="0"/>
                            <a:ext cx="2253361" cy="9144"/>
                          </a:xfrm>
                          <a:custGeom>
                            <a:avLst/>
                            <a:gdLst/>
                            <a:ahLst/>
                            <a:cxnLst/>
                            <a:rect l="0" t="0" r="0" b="0"/>
                            <a:pathLst>
                              <a:path w="2253361" h="9144">
                                <a:moveTo>
                                  <a:pt x="0" y="0"/>
                                </a:moveTo>
                                <a:lnTo>
                                  <a:pt x="2253361" y="0"/>
                                </a:lnTo>
                                <a:lnTo>
                                  <a:pt x="225336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B2FD1A" id="Group 8004" o:spid="_x0000_s1026" style="width:177.45pt;height:.5pt;mso-position-horizontal-relative:char;mso-position-vertical-relative:line" coordsize="225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">
                <v:shape id="Shape 9056" o:spid="_x0000_s1027" style="position:absolute;width:22533;height:91;visibility:visible;mso-wrap-style:square;v-text-anchor:top" coordsize="22533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" path="m,l2253361,r,9144l,9144,,e" fillcolor="black" stroked="f" strokeweight="0">
                  <v:path arrowok="t" textboxrect="0,0,2253361,9144"/>
                </v:shape>
                <w10:anchorlock/>
              </v:group>
            </w:pict>
          </mc:Fallback>
        </mc:AlternateContent>
      </w:r>
      <w:r w:rsidRPr="002A40AB">
        <w:rPr>
          <w:lang w:val="ru-RU"/>
        </w:rPr>
        <w:t xml:space="preserve"> </w:t>
      </w:r>
      <w:r w:rsidRPr="002A40AB">
        <w:rPr>
          <w:lang w:val="ru-RU"/>
        </w:rPr>
        <w:tab/>
        <w:t xml:space="preserve">, у звању </w:t>
      </w:r>
      <w:r>
        <w:rPr>
          <w:rFonts w:ascii="Calibri" w:eastAsia="Calibri" w:hAnsi="Calibri" w:cs="Calibri"/>
          <w:noProof/>
          <w:sz w:val="22"/>
        </w:rPr>
        <mc:AlternateContent>
          <mc:Choice Requires="wpg">
            <w:drawing>
              <wp:inline distT="0" distB="0" distL="0" distR="0" wp14:anchorId="4B932CAD" wp14:editId="6825CEF9">
                <wp:extent cx="1149705" cy="6096"/>
                <wp:effectExtent l="0" t="0" r="0" b="0"/>
                <wp:docPr id="8005" name="Group 8005"/>
                <wp:cNvGraphicFramePr/>
                <a:graphic xmlns:a="http://schemas.openxmlformats.org/drawingml/2006/main">
                  <a:graphicData uri="http://schemas.microsoft.com/office/word/2010/wordprocessingGroup">
                    <wpg:wgp>
                      <wpg:cNvGrpSpPr/>
                      <wpg:grpSpPr>
                        <a:xfrm>
                          <a:off x="0" y="0"/>
                          <a:ext cx="1149705" cy="6096"/>
                          <a:chOff x="0" y="0"/>
                          <a:chExt cx="1149705" cy="6096"/>
                        </a:xfrm>
                      </wpg:grpSpPr>
                      <wps:wsp>
                        <wps:cNvPr id="9058" name="Shape 9058"/>
                        <wps:cNvSpPr/>
                        <wps:spPr>
                          <a:xfrm>
                            <a:off x="0" y="0"/>
                            <a:ext cx="1149705" cy="9144"/>
                          </a:xfrm>
                          <a:custGeom>
                            <a:avLst/>
                            <a:gdLst/>
                            <a:ahLst/>
                            <a:cxnLst/>
                            <a:rect l="0" t="0" r="0" b="0"/>
                            <a:pathLst>
                              <a:path w="1149705" h="9144">
                                <a:moveTo>
                                  <a:pt x="0" y="0"/>
                                </a:moveTo>
                                <a:lnTo>
                                  <a:pt x="1149705" y="0"/>
                                </a:lnTo>
                                <a:lnTo>
                                  <a:pt x="114970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8818E0" id="Group 8005" o:spid="_x0000_s1026" style="width:90.55pt;height:.5pt;mso-position-horizontal-relative:char;mso-position-vertical-relative:line" coordsize="114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">
                <v:shape id="Shape 9058" o:spid="_x0000_s1027" style="position:absolute;width:11497;height:91;visibility:visible;mso-wrap-style:square;v-text-anchor:top" coordsize="1149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" path="m,l1149705,r,9144l,9144,,e" fillcolor="black" stroked="f" strokeweight="0">
                  <v:path arrowok="t" textboxrect="0,0,1149705,9144"/>
                </v:shape>
                <w10:anchorlock/>
              </v:group>
            </w:pict>
          </mc:Fallback>
        </mc:AlternateContent>
      </w:r>
      <w:r w:rsidRPr="002A40AB">
        <w:rPr>
          <w:lang w:val="ru-RU"/>
        </w:rPr>
        <w:t xml:space="preserve"> </w:t>
      </w:r>
      <w:r w:rsidRPr="002A40AB">
        <w:rPr>
          <w:lang w:val="ru-RU"/>
        </w:rPr>
        <w:tab/>
        <w:t>(НО</w:t>
      </w:r>
      <w:r w:rsidRPr="002A40AB">
        <w:rPr>
          <w:u w:val="single" w:color="000000"/>
          <w:lang w:val="ru-RU"/>
        </w:rPr>
        <w:t xml:space="preserve">  </w:t>
      </w:r>
      <w:r w:rsidRPr="002A40AB">
        <w:rPr>
          <w:u w:val="single" w:color="000000"/>
          <w:lang w:val="ru-RU"/>
        </w:rPr>
        <w:tab/>
      </w:r>
      <w:r w:rsidRPr="002A40AB">
        <w:rPr>
          <w:lang w:val="ru-RU"/>
        </w:rPr>
        <w:t xml:space="preserve">, УНО </w:t>
      </w:r>
    </w:p>
    <w:p w14:paraId="02765966" w14:textId="77777777" w:rsidR="005B4DF5" w:rsidRPr="002A40AB" w:rsidRDefault="0013566E">
      <w:pPr>
        <w:spacing w:after="0" w:line="259" w:lineRule="auto"/>
        <w:ind w:left="0" w:right="0" w:firstLine="0"/>
        <w:jc w:val="left"/>
        <w:rPr>
          <w:lang w:val="ru-RU"/>
        </w:rPr>
      </w:pPr>
      <w:r w:rsidRPr="002A40AB">
        <w:rPr>
          <w:sz w:val="21"/>
          <w:lang w:val="ru-RU"/>
        </w:rPr>
        <w:t xml:space="preserve"> </w:t>
      </w:r>
    </w:p>
    <w:tbl>
      <w:tblPr>
        <w:tblStyle w:val="TableGrid"/>
        <w:tblW w:w="8915" w:type="dxa"/>
        <w:tblInd w:w="202" w:type="dxa"/>
        <w:tblLook w:val="04A0" w:firstRow="1" w:lastRow="0" w:firstColumn="1" w:lastColumn="0" w:noHBand="0" w:noVBand="1"/>
      </w:tblPr>
      <w:tblGrid>
        <w:gridCol w:w="2689"/>
        <w:gridCol w:w="1042"/>
        <w:gridCol w:w="2723"/>
        <w:gridCol w:w="1709"/>
        <w:gridCol w:w="752"/>
      </w:tblGrid>
      <w:tr w:rsidR="005B4DF5" w14:paraId="46A34923" w14:textId="77777777">
        <w:trPr>
          <w:trHeight w:val="252"/>
        </w:trPr>
        <w:tc>
          <w:tcPr>
            <w:tcW w:w="2690" w:type="dxa"/>
            <w:tcBorders>
              <w:top w:val="nil"/>
              <w:left w:val="nil"/>
              <w:bottom w:val="nil"/>
              <w:right w:val="nil"/>
            </w:tcBorders>
          </w:tcPr>
          <w:p w14:paraId="1150605F" w14:textId="77777777" w:rsidR="005B4DF5" w:rsidRDefault="0013566E">
            <w:pPr>
              <w:spacing w:after="0" w:line="259" w:lineRule="auto"/>
              <w:ind w:left="0" w:right="-192" w:firstLine="0"/>
              <w:jc w:val="left"/>
            </w:pPr>
            <w:r w:rsidRPr="002A40AB">
              <w:rPr>
                <w:lang w:val="ru-RU"/>
              </w:rPr>
              <w:t xml:space="preserve"> </w:t>
            </w:r>
            <w:r>
              <w:rPr>
                <w:rFonts w:ascii="Calibri" w:eastAsia="Calibri" w:hAnsi="Calibri" w:cs="Calibri"/>
                <w:noProof/>
                <w:sz w:val="22"/>
              </w:rPr>
              <mc:AlternateContent>
                <mc:Choice Requires="wpg">
                  <w:drawing>
                    <wp:inline distT="0" distB="0" distL="0" distR="0" wp14:anchorId="0D821667" wp14:editId="52A22F21">
                      <wp:extent cx="1829689" cy="6096"/>
                      <wp:effectExtent l="0" t="0" r="0" b="0"/>
                      <wp:docPr id="8567" name="Group 8567"/>
                      <wp:cNvGraphicFramePr/>
                      <a:graphic xmlns:a="http://schemas.openxmlformats.org/drawingml/2006/main">
                        <a:graphicData uri="http://schemas.microsoft.com/office/word/2010/wordprocessingGroup">
                          <wpg:wgp>
                            <wpg:cNvGrpSpPr/>
                            <wpg:grpSpPr>
                              <a:xfrm>
                                <a:off x="0" y="0"/>
                                <a:ext cx="1829689" cy="6096"/>
                                <a:chOff x="0" y="0"/>
                                <a:chExt cx="1829689" cy="6096"/>
                              </a:xfrm>
                            </wpg:grpSpPr>
                            <wps:wsp>
                              <wps:cNvPr id="9060" name="Shape 9060"/>
                              <wps:cNvSpPr/>
                              <wps:spPr>
                                <a:xfrm>
                                  <a:off x="0" y="0"/>
                                  <a:ext cx="1829689" cy="9144"/>
                                </a:xfrm>
                                <a:custGeom>
                                  <a:avLst/>
                                  <a:gdLst/>
                                  <a:ahLst/>
                                  <a:cxnLst/>
                                  <a:rect l="0" t="0" r="0" b="0"/>
                                  <a:pathLst>
                                    <a:path w="1829689" h="9144">
                                      <a:moveTo>
                                        <a:pt x="0" y="0"/>
                                      </a:moveTo>
                                      <a:lnTo>
                                        <a:pt x="1829689" y="0"/>
                                      </a:lnTo>
                                      <a:lnTo>
                                        <a:pt x="1829689"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CA94FF" id="Group 8567" o:spid="_x0000_s1026" style="width:144.05pt;height:.5pt;mso-position-horizontal-relative:char;mso-position-vertical-relative:line" coordsize="18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">
                      <v:shape id="Shape 9060" o:spid="_x0000_s1027" style="position:absolute;width:18296;height:91;visibility:visible;mso-wrap-style:square;v-text-anchor:top" coordsize="18296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" path="m,l1829689,r,9144l,9144,,e" fillcolor="black" stroked="f" strokeweight="0">
                        <v:path arrowok="t" textboxrect="0,0,1829689,9144"/>
                      </v:shape>
                      <w10:anchorlock/>
                    </v:group>
                  </w:pict>
                </mc:Fallback>
              </mc:AlternateContent>
            </w:r>
          </w:p>
        </w:tc>
        <w:tc>
          <w:tcPr>
            <w:tcW w:w="1042" w:type="dxa"/>
            <w:tcBorders>
              <w:top w:val="nil"/>
              <w:left w:val="nil"/>
              <w:bottom w:val="nil"/>
              <w:right w:val="nil"/>
            </w:tcBorders>
          </w:tcPr>
          <w:p w14:paraId="538DC679" w14:textId="77777777" w:rsidR="005B4DF5" w:rsidRDefault="0013566E">
            <w:pPr>
              <w:spacing w:after="0" w:line="259" w:lineRule="auto"/>
              <w:ind w:left="0" w:right="0" w:firstLine="0"/>
              <w:jc w:val="left"/>
            </w:pPr>
            <w:r>
              <w:t xml:space="preserve"> , </w:t>
            </w:r>
          </w:p>
        </w:tc>
        <w:tc>
          <w:tcPr>
            <w:tcW w:w="2723" w:type="dxa"/>
            <w:tcBorders>
              <w:top w:val="nil"/>
              <w:left w:val="nil"/>
              <w:bottom w:val="nil"/>
              <w:right w:val="nil"/>
            </w:tcBorders>
          </w:tcPr>
          <w:p w14:paraId="0103F603" w14:textId="77777777" w:rsidR="005B4DF5" w:rsidRDefault="0013566E">
            <w:pPr>
              <w:tabs>
                <w:tab w:val="center" w:pos="706"/>
                <w:tab w:val="center" w:pos="1625"/>
              </w:tabs>
              <w:spacing w:after="0" w:line="259" w:lineRule="auto"/>
              <w:ind w:left="0" w:right="0" w:firstLine="0"/>
              <w:jc w:val="left"/>
            </w:pPr>
            <w:r>
              <w:rPr>
                <w:rFonts w:ascii="Calibri" w:eastAsia="Calibri" w:hAnsi="Calibri" w:cs="Calibri"/>
                <w:sz w:val="22"/>
              </w:rPr>
              <w:tab/>
            </w:r>
            <w:r>
              <w:t xml:space="preserve"> </w:t>
            </w:r>
            <w:r>
              <w:tab/>
            </w:r>
            <w:proofErr w:type="spellStart"/>
            <w:r>
              <w:t>Универзитет</w:t>
            </w:r>
            <w:proofErr w:type="spellEnd"/>
            <w:r>
              <w:t xml:space="preserve"> </w:t>
            </w:r>
          </w:p>
        </w:tc>
        <w:tc>
          <w:tcPr>
            <w:tcW w:w="1709" w:type="dxa"/>
            <w:tcBorders>
              <w:top w:val="nil"/>
              <w:left w:val="nil"/>
              <w:bottom w:val="nil"/>
              <w:right w:val="nil"/>
            </w:tcBorders>
          </w:tcPr>
          <w:p w14:paraId="100193B4" w14:textId="77777777" w:rsidR="005B4DF5" w:rsidRDefault="0013566E">
            <w:pPr>
              <w:spacing w:after="0" w:line="259" w:lineRule="auto"/>
              <w:ind w:left="437" w:right="-649" w:firstLine="0"/>
              <w:jc w:val="left"/>
            </w:pPr>
            <w:r>
              <w:t xml:space="preserve"> </w:t>
            </w:r>
            <w:r>
              <w:rPr>
                <w:rFonts w:ascii="Calibri" w:eastAsia="Calibri" w:hAnsi="Calibri" w:cs="Calibri"/>
                <w:noProof/>
                <w:sz w:val="22"/>
              </w:rPr>
              <mc:AlternateContent>
                <mc:Choice Requires="wpg">
                  <w:drawing>
                    <wp:inline distT="0" distB="0" distL="0" distR="0" wp14:anchorId="32F6EA4B" wp14:editId="458708E7">
                      <wp:extent cx="1219810" cy="6096"/>
                      <wp:effectExtent l="0" t="0" r="0" b="0"/>
                      <wp:docPr id="8593" name="Group 8593"/>
                      <wp:cNvGraphicFramePr/>
                      <a:graphic xmlns:a="http://schemas.openxmlformats.org/drawingml/2006/main">
                        <a:graphicData uri="http://schemas.microsoft.com/office/word/2010/wordprocessingGroup">
                          <wpg:wgp>
                            <wpg:cNvGrpSpPr/>
                            <wpg:grpSpPr>
                              <a:xfrm>
                                <a:off x="0" y="0"/>
                                <a:ext cx="1219810" cy="6096"/>
                                <a:chOff x="0" y="0"/>
                                <a:chExt cx="1219810" cy="6096"/>
                              </a:xfrm>
                            </wpg:grpSpPr>
                            <wps:wsp>
                              <wps:cNvPr id="9062" name="Shape 9062"/>
                              <wps:cNvSpPr/>
                              <wps:spPr>
                                <a:xfrm>
                                  <a:off x="0" y="0"/>
                                  <a:ext cx="1219810" cy="9144"/>
                                </a:xfrm>
                                <a:custGeom>
                                  <a:avLst/>
                                  <a:gdLst/>
                                  <a:ahLst/>
                                  <a:cxnLst/>
                                  <a:rect l="0" t="0" r="0" b="0"/>
                                  <a:pathLst>
                                    <a:path w="1219810" h="9144">
                                      <a:moveTo>
                                        <a:pt x="0" y="0"/>
                                      </a:moveTo>
                                      <a:lnTo>
                                        <a:pt x="1219810" y="0"/>
                                      </a:lnTo>
                                      <a:lnTo>
                                        <a:pt x="121981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612497" id="Group 8593" o:spid="_x0000_s1026" style="width:96.05pt;height:.5pt;mso-position-horizontal-relative:char;mso-position-vertical-relative:line" coordsize="121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">
                      <v:shape id="Shape 9062" o:spid="_x0000_s1027" style="position:absolute;width:12198;height:91;visibility:visible;mso-wrap-style:square;v-text-anchor:top" coordsize="1219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" path="m,l1219810,r,9144l,9144,,e" fillcolor="black" stroked="f" strokeweight="0">
                        <v:path arrowok="t" textboxrect="0,0,1219810,9144"/>
                      </v:shape>
                      <w10:anchorlock/>
                    </v:group>
                  </w:pict>
                </mc:Fallback>
              </mc:AlternateContent>
            </w:r>
            <w:r>
              <w:t xml:space="preserve"> </w:t>
            </w:r>
          </w:p>
        </w:tc>
        <w:tc>
          <w:tcPr>
            <w:tcW w:w="752" w:type="dxa"/>
            <w:tcBorders>
              <w:top w:val="nil"/>
              <w:left w:val="nil"/>
              <w:bottom w:val="nil"/>
              <w:right w:val="nil"/>
            </w:tcBorders>
          </w:tcPr>
          <w:p w14:paraId="278C263A" w14:textId="77777777" w:rsidR="005B4DF5" w:rsidRDefault="0013566E">
            <w:pPr>
              <w:spacing w:after="0" w:line="259" w:lineRule="auto"/>
              <w:ind w:left="0" w:right="43" w:firstLine="0"/>
              <w:jc w:val="right"/>
            </w:pPr>
            <w:r>
              <w:t xml:space="preserve">, </w:t>
            </w:r>
          </w:p>
        </w:tc>
      </w:tr>
      <w:tr w:rsidR="005B4DF5" w14:paraId="0E69190F" w14:textId="77777777">
        <w:trPr>
          <w:trHeight w:val="288"/>
        </w:trPr>
        <w:tc>
          <w:tcPr>
            <w:tcW w:w="2690" w:type="dxa"/>
            <w:tcBorders>
              <w:top w:val="nil"/>
              <w:left w:val="nil"/>
              <w:bottom w:val="nil"/>
              <w:right w:val="nil"/>
            </w:tcBorders>
          </w:tcPr>
          <w:p w14:paraId="01399F8B" w14:textId="77777777" w:rsidR="005B4DF5" w:rsidRDefault="0013566E">
            <w:pPr>
              <w:spacing w:after="0" w:line="259" w:lineRule="auto"/>
              <w:ind w:left="0" w:right="0" w:firstLine="0"/>
              <w:jc w:val="left"/>
            </w:pPr>
            <w:proofErr w:type="spellStart"/>
            <w:r>
              <w:t>Факултет</w:t>
            </w:r>
            <w:proofErr w:type="spellEnd"/>
            <w:r>
              <w:t xml:space="preserve"> </w:t>
            </w:r>
            <w:r>
              <w:rPr>
                <w:rFonts w:ascii="Calibri" w:eastAsia="Calibri" w:hAnsi="Calibri" w:cs="Calibri"/>
                <w:noProof/>
                <w:sz w:val="22"/>
              </w:rPr>
              <mc:AlternateContent>
                <mc:Choice Requires="wpg">
                  <w:drawing>
                    <wp:inline distT="0" distB="0" distL="0" distR="0" wp14:anchorId="686D4E99" wp14:editId="446D24C4">
                      <wp:extent cx="1110082" cy="6096"/>
                      <wp:effectExtent l="0" t="0" r="0" b="0"/>
                      <wp:docPr id="8608" name="Group 8608"/>
                      <wp:cNvGraphicFramePr/>
                      <a:graphic xmlns:a="http://schemas.openxmlformats.org/drawingml/2006/main">
                        <a:graphicData uri="http://schemas.microsoft.com/office/word/2010/wordprocessingGroup">
                          <wpg:wgp>
                            <wpg:cNvGrpSpPr/>
                            <wpg:grpSpPr>
                              <a:xfrm>
                                <a:off x="0" y="0"/>
                                <a:ext cx="1110082" cy="6096"/>
                                <a:chOff x="0" y="0"/>
                                <a:chExt cx="1110082" cy="6096"/>
                              </a:xfrm>
                            </wpg:grpSpPr>
                            <wps:wsp>
                              <wps:cNvPr id="9064" name="Shape 9064"/>
                              <wps:cNvSpPr/>
                              <wps:spPr>
                                <a:xfrm>
                                  <a:off x="0" y="0"/>
                                  <a:ext cx="1110082" cy="9144"/>
                                </a:xfrm>
                                <a:custGeom>
                                  <a:avLst/>
                                  <a:gdLst/>
                                  <a:ahLst/>
                                  <a:cxnLst/>
                                  <a:rect l="0" t="0" r="0" b="0"/>
                                  <a:pathLst>
                                    <a:path w="1110082" h="9144">
                                      <a:moveTo>
                                        <a:pt x="0" y="0"/>
                                      </a:moveTo>
                                      <a:lnTo>
                                        <a:pt x="1110082" y="0"/>
                                      </a:lnTo>
                                      <a:lnTo>
                                        <a:pt x="111008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033D0D" id="Group 8608" o:spid="_x0000_s1026" style="width:87.4pt;height:.5pt;mso-position-horizontal-relative:char;mso-position-vertical-relative:line" coordsize="111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">
                      <v:shape id="Shape 9064" o:spid="_x0000_s1027" style="position:absolute;width:11100;height:91;visibility:visible;mso-wrap-style:square;v-text-anchor:top" coordsize="1110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" path="m,l1110082,r,9144l,9144,,e" fillcolor="black" stroked="f" strokeweight="0">
                        <v:path arrowok="t" textboxrect="0,0,1110082,9144"/>
                      </v:shape>
                      <w10:anchorlock/>
                    </v:group>
                  </w:pict>
                </mc:Fallback>
              </mc:AlternateContent>
            </w:r>
            <w:r>
              <w:t xml:space="preserve"> </w:t>
            </w:r>
          </w:p>
        </w:tc>
        <w:tc>
          <w:tcPr>
            <w:tcW w:w="1042" w:type="dxa"/>
            <w:tcBorders>
              <w:top w:val="nil"/>
              <w:left w:val="nil"/>
              <w:bottom w:val="nil"/>
              <w:right w:val="nil"/>
            </w:tcBorders>
          </w:tcPr>
          <w:p w14:paraId="1AAA4ECC" w14:textId="77777777" w:rsidR="005B4DF5" w:rsidRDefault="0013566E">
            <w:pPr>
              <w:spacing w:after="0" w:line="259" w:lineRule="auto"/>
              <w:ind w:left="0" w:right="0" w:firstLine="0"/>
              <w:jc w:val="left"/>
            </w:pPr>
            <w:r>
              <w:t>у</w:t>
            </w:r>
            <w:r>
              <w:rPr>
                <w:u w:val="single" w:color="000000"/>
              </w:rPr>
              <w:t xml:space="preserve">  </w:t>
            </w:r>
          </w:p>
        </w:tc>
        <w:tc>
          <w:tcPr>
            <w:tcW w:w="2723" w:type="dxa"/>
            <w:tcBorders>
              <w:top w:val="nil"/>
              <w:left w:val="nil"/>
              <w:bottom w:val="nil"/>
              <w:right w:val="nil"/>
            </w:tcBorders>
          </w:tcPr>
          <w:p w14:paraId="129D9D8A" w14:textId="77777777" w:rsidR="005B4DF5" w:rsidRDefault="0013566E">
            <w:pPr>
              <w:spacing w:after="0" w:line="259" w:lineRule="auto"/>
              <w:ind w:left="706" w:right="0" w:firstLine="0"/>
              <w:jc w:val="left"/>
            </w:pPr>
            <w:r>
              <w:t xml:space="preserve">, </w:t>
            </w:r>
            <w:proofErr w:type="spellStart"/>
            <w:r>
              <w:t>члан</w:t>
            </w:r>
            <w:proofErr w:type="spellEnd"/>
            <w:r>
              <w:t xml:space="preserve"> </w:t>
            </w:r>
            <w:proofErr w:type="spellStart"/>
            <w:r>
              <w:t>Комисије</w:t>
            </w:r>
            <w:proofErr w:type="spellEnd"/>
            <w:r>
              <w:t xml:space="preserve">; </w:t>
            </w:r>
          </w:p>
        </w:tc>
        <w:tc>
          <w:tcPr>
            <w:tcW w:w="1709" w:type="dxa"/>
            <w:tcBorders>
              <w:top w:val="nil"/>
              <w:left w:val="nil"/>
              <w:bottom w:val="nil"/>
              <w:right w:val="nil"/>
            </w:tcBorders>
          </w:tcPr>
          <w:p w14:paraId="43B1634E" w14:textId="77777777" w:rsidR="005B4DF5" w:rsidRDefault="005B4DF5">
            <w:pPr>
              <w:spacing w:after="160" w:line="259" w:lineRule="auto"/>
              <w:ind w:left="0" w:right="0" w:firstLine="0"/>
              <w:jc w:val="left"/>
            </w:pPr>
          </w:p>
        </w:tc>
        <w:tc>
          <w:tcPr>
            <w:tcW w:w="752" w:type="dxa"/>
            <w:tcBorders>
              <w:top w:val="nil"/>
              <w:left w:val="nil"/>
              <w:bottom w:val="nil"/>
              <w:right w:val="nil"/>
            </w:tcBorders>
          </w:tcPr>
          <w:p w14:paraId="073B70F5" w14:textId="77777777" w:rsidR="005B4DF5" w:rsidRDefault="005B4DF5">
            <w:pPr>
              <w:spacing w:after="160" w:line="259" w:lineRule="auto"/>
              <w:ind w:left="0" w:right="0" w:firstLine="0"/>
              <w:jc w:val="left"/>
            </w:pPr>
          </w:p>
        </w:tc>
      </w:tr>
    </w:tbl>
    <w:p w14:paraId="70F314CF" w14:textId="77777777" w:rsidR="005B4DF5" w:rsidRDefault="0013566E">
      <w:pPr>
        <w:spacing w:after="220" w:line="259" w:lineRule="auto"/>
        <w:ind w:left="0" w:right="0" w:firstLine="0"/>
        <w:jc w:val="left"/>
      </w:pPr>
      <w:r>
        <w:rPr>
          <w:sz w:val="26"/>
        </w:rPr>
        <w:t xml:space="preserve"> </w:t>
      </w:r>
    </w:p>
    <w:p w14:paraId="38724A87" w14:textId="77777777" w:rsidR="005B4DF5" w:rsidRDefault="0013566E">
      <w:pPr>
        <w:ind w:left="202" w:right="0" w:firstLine="0"/>
      </w:pPr>
      <w:proofErr w:type="spellStart"/>
      <w:r>
        <w:t>Образложење</w:t>
      </w:r>
      <w:proofErr w:type="spellEnd"/>
      <w:r>
        <w:t xml:space="preserve">: </w:t>
      </w:r>
    </w:p>
    <w:p w14:paraId="13A1E44E" w14:textId="77777777" w:rsidR="005B4DF5" w:rsidRDefault="0013566E">
      <w:pPr>
        <w:spacing w:after="0" w:line="259" w:lineRule="auto"/>
        <w:ind w:left="0" w:right="0" w:firstLine="0"/>
        <w:jc w:val="left"/>
      </w:pPr>
      <w:r>
        <w:rPr>
          <w:sz w:val="20"/>
        </w:rPr>
        <w:t xml:space="preserve"> </w:t>
      </w:r>
    </w:p>
    <w:p w14:paraId="44C02DD9" w14:textId="77777777" w:rsidR="005B4DF5" w:rsidRDefault="0013566E">
      <w:pPr>
        <w:spacing w:after="0" w:line="259" w:lineRule="auto"/>
        <w:ind w:left="0" w:right="0" w:firstLine="0"/>
        <w:jc w:val="left"/>
      </w:pPr>
      <w:r>
        <w:rPr>
          <w:sz w:val="10"/>
        </w:rPr>
        <w:t xml:space="preserve"> </w:t>
      </w:r>
    </w:p>
    <w:p w14:paraId="1BABA970" w14:textId="77777777" w:rsidR="005B4DF5" w:rsidRDefault="0013566E">
      <w:pPr>
        <w:spacing w:after="25" w:line="259" w:lineRule="auto"/>
        <w:ind w:left="204" w:right="0" w:firstLine="0"/>
        <w:jc w:val="left"/>
      </w:pPr>
      <w:r>
        <w:rPr>
          <w:rFonts w:ascii="Calibri" w:eastAsia="Calibri" w:hAnsi="Calibri" w:cs="Calibri"/>
          <w:noProof/>
          <w:sz w:val="22"/>
        </w:rPr>
        <mc:AlternateContent>
          <mc:Choice Requires="wpg">
            <w:drawing>
              <wp:inline distT="0" distB="0" distL="0" distR="0" wp14:anchorId="2A283D3C" wp14:editId="64C1EBF4">
                <wp:extent cx="5410200" cy="6096"/>
                <wp:effectExtent l="0" t="0" r="0" b="0"/>
                <wp:docPr id="8003" name="Group 8003"/>
                <wp:cNvGraphicFramePr/>
                <a:graphic xmlns:a="http://schemas.openxmlformats.org/drawingml/2006/main">
                  <a:graphicData uri="http://schemas.microsoft.com/office/word/2010/wordprocessingGroup">
                    <wpg:wgp>
                      <wpg:cNvGrpSpPr/>
                      <wpg:grpSpPr>
                        <a:xfrm>
                          <a:off x="0" y="0"/>
                          <a:ext cx="5410200" cy="6096"/>
                          <a:chOff x="0" y="0"/>
                          <a:chExt cx="5410200" cy="6096"/>
                        </a:xfrm>
                      </wpg:grpSpPr>
                      <wps:wsp>
                        <wps:cNvPr id="1038" name="Shape 1038"/>
                        <wps:cNvSpPr/>
                        <wps:spPr>
                          <a:xfrm>
                            <a:off x="0" y="0"/>
                            <a:ext cx="5410200" cy="0"/>
                          </a:xfrm>
                          <a:custGeom>
                            <a:avLst/>
                            <a:gdLst/>
                            <a:ahLst/>
                            <a:cxnLst/>
                            <a:rect l="0" t="0" r="0" b="0"/>
                            <a:pathLst>
                              <a:path w="5410200">
                                <a:moveTo>
                                  <a:pt x="0" y="0"/>
                                </a:moveTo>
                                <a:lnTo>
                                  <a:pt x="541020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99E444" id="Group 8003" o:spid="_x0000_s1026" style="width:426pt;height:.5pt;mso-position-horizontal-relative:char;mso-position-vertical-relative:line" coordsize="541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">
                <v:shape id="Shape 1038" o:spid="_x0000_s1027" style="position:absolute;width:54102;height:0;visibility:visible;mso-wrap-style:square;v-text-anchor:top" coordsize="5410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" path="m,l5410200,e" filled="f" strokeweight=".48pt">
                  <v:path arrowok="t" textboxrect="0,0,5410200,0"/>
                </v:shape>
                <w10:anchorlock/>
              </v:group>
            </w:pict>
          </mc:Fallback>
        </mc:AlternateContent>
      </w:r>
    </w:p>
    <w:p w14:paraId="238FEBBB" w14:textId="77777777" w:rsidR="005B4DF5" w:rsidRDefault="0013566E">
      <w:pPr>
        <w:spacing w:after="0" w:line="259" w:lineRule="auto"/>
        <w:ind w:left="0" w:right="0" w:firstLine="0"/>
        <w:jc w:val="left"/>
      </w:pPr>
      <w:r>
        <w:rPr>
          <w:sz w:val="21"/>
        </w:rPr>
        <w:t xml:space="preserve"> </w:t>
      </w:r>
    </w:p>
    <w:p w14:paraId="635327B1" w14:textId="77777777" w:rsidR="005B4DF5" w:rsidRDefault="0013566E">
      <w:pPr>
        <w:spacing w:after="0" w:line="259" w:lineRule="auto"/>
        <w:ind w:left="0" w:right="0" w:firstLine="0"/>
        <w:jc w:val="left"/>
      </w:pPr>
      <w:r>
        <w:rPr>
          <w:sz w:val="21"/>
        </w:rPr>
        <w:t xml:space="preserve"> </w:t>
      </w:r>
    </w:p>
    <w:p w14:paraId="0826AB70" w14:textId="77777777" w:rsidR="005B4DF5" w:rsidRDefault="0013566E">
      <w:pPr>
        <w:spacing w:after="0" w:line="259" w:lineRule="auto"/>
        <w:ind w:left="0" w:right="0" w:firstLine="0"/>
        <w:jc w:val="left"/>
      </w:pPr>
      <w:r>
        <w:rPr>
          <w:sz w:val="21"/>
        </w:rPr>
        <w:t xml:space="preserve"> </w:t>
      </w:r>
    </w:p>
    <w:p w14:paraId="4E8B9E03" w14:textId="77777777" w:rsidR="005B4DF5" w:rsidRDefault="0013566E">
      <w:pPr>
        <w:spacing w:after="0" w:line="259" w:lineRule="auto"/>
        <w:ind w:left="0" w:right="0" w:firstLine="0"/>
        <w:jc w:val="left"/>
      </w:pPr>
      <w:r>
        <w:rPr>
          <w:sz w:val="21"/>
        </w:rPr>
        <w:t xml:space="preserve"> </w:t>
      </w:r>
    </w:p>
    <w:p w14:paraId="5D39A704" w14:textId="77777777" w:rsidR="005B4DF5" w:rsidRDefault="0013566E">
      <w:pPr>
        <w:spacing w:after="0" w:line="259" w:lineRule="auto"/>
        <w:ind w:left="0" w:right="0" w:firstLine="0"/>
        <w:jc w:val="left"/>
      </w:pPr>
      <w:r>
        <w:rPr>
          <w:sz w:val="21"/>
        </w:rPr>
        <w:t xml:space="preserve"> </w:t>
      </w:r>
    </w:p>
    <w:p w14:paraId="07C91AB3" w14:textId="77777777" w:rsidR="005B4DF5" w:rsidRDefault="0013566E">
      <w:pPr>
        <w:spacing w:after="0" w:line="259" w:lineRule="auto"/>
        <w:ind w:left="0" w:right="0" w:firstLine="0"/>
        <w:jc w:val="left"/>
      </w:pPr>
      <w:r>
        <w:rPr>
          <w:sz w:val="21"/>
        </w:rPr>
        <w:t xml:space="preserve"> </w:t>
      </w:r>
    </w:p>
    <w:p w14:paraId="4911FB20" w14:textId="77777777" w:rsidR="005B4DF5" w:rsidRDefault="0013566E">
      <w:pPr>
        <w:spacing w:after="0" w:line="259" w:lineRule="auto"/>
        <w:ind w:left="0" w:right="0" w:firstLine="0"/>
        <w:jc w:val="left"/>
      </w:pPr>
      <w:r>
        <w:rPr>
          <w:sz w:val="21"/>
        </w:rPr>
        <w:t xml:space="preserve"> </w:t>
      </w:r>
    </w:p>
    <w:p w14:paraId="51DBDA02" w14:textId="77777777" w:rsidR="005B4DF5" w:rsidRDefault="0013566E">
      <w:pPr>
        <w:spacing w:after="0" w:line="259" w:lineRule="auto"/>
        <w:ind w:left="0" w:right="0" w:firstLine="0"/>
        <w:jc w:val="left"/>
      </w:pPr>
      <w:r>
        <w:rPr>
          <w:sz w:val="21"/>
        </w:rPr>
        <w:t xml:space="preserve"> </w:t>
      </w:r>
    </w:p>
    <w:p w14:paraId="7A476154" w14:textId="77777777" w:rsidR="005B4DF5" w:rsidRDefault="0013566E">
      <w:pPr>
        <w:spacing w:after="0" w:line="259" w:lineRule="auto"/>
        <w:ind w:left="0" w:right="0" w:firstLine="0"/>
        <w:jc w:val="left"/>
      </w:pPr>
      <w:r>
        <w:rPr>
          <w:sz w:val="21"/>
        </w:rPr>
        <w:t xml:space="preserve"> </w:t>
      </w:r>
    </w:p>
    <w:p w14:paraId="1F6DD538" w14:textId="77777777" w:rsidR="005B4DF5" w:rsidRDefault="0013566E">
      <w:pPr>
        <w:spacing w:after="0" w:line="259" w:lineRule="auto"/>
        <w:ind w:left="0" w:right="0" w:firstLine="0"/>
        <w:jc w:val="left"/>
      </w:pPr>
      <w:r>
        <w:rPr>
          <w:sz w:val="21"/>
        </w:rPr>
        <w:t xml:space="preserve"> </w:t>
      </w:r>
    </w:p>
    <w:p w14:paraId="53998901" w14:textId="77777777" w:rsidR="005B4DF5" w:rsidRDefault="0013566E">
      <w:pPr>
        <w:spacing w:after="0" w:line="259" w:lineRule="auto"/>
        <w:ind w:left="0" w:right="0" w:firstLine="0"/>
        <w:jc w:val="left"/>
      </w:pPr>
      <w:r>
        <w:rPr>
          <w:sz w:val="21"/>
        </w:rPr>
        <w:t xml:space="preserve"> </w:t>
      </w:r>
    </w:p>
    <w:p w14:paraId="4429C607" w14:textId="77777777" w:rsidR="005B4DF5" w:rsidRDefault="0013566E">
      <w:pPr>
        <w:spacing w:after="0" w:line="259" w:lineRule="auto"/>
        <w:ind w:left="0" w:right="0" w:firstLine="0"/>
        <w:jc w:val="left"/>
      </w:pPr>
      <w:r>
        <w:rPr>
          <w:sz w:val="21"/>
        </w:rPr>
        <w:t xml:space="preserve"> </w:t>
      </w:r>
    </w:p>
    <w:p w14:paraId="119ECC25" w14:textId="77777777" w:rsidR="005B4DF5" w:rsidRDefault="0013566E">
      <w:pPr>
        <w:spacing w:after="0" w:line="259" w:lineRule="auto"/>
        <w:ind w:left="0" w:right="0" w:firstLine="0"/>
        <w:jc w:val="left"/>
      </w:pPr>
      <w:r>
        <w:rPr>
          <w:sz w:val="21"/>
        </w:rPr>
        <w:t xml:space="preserve"> </w:t>
      </w:r>
    </w:p>
    <w:p w14:paraId="140A5381" w14:textId="77777777" w:rsidR="005B4DF5" w:rsidRDefault="0013566E">
      <w:pPr>
        <w:spacing w:after="0" w:line="259" w:lineRule="auto"/>
        <w:ind w:left="0" w:right="0" w:firstLine="0"/>
        <w:jc w:val="left"/>
      </w:pPr>
      <w:r>
        <w:rPr>
          <w:sz w:val="21"/>
        </w:rPr>
        <w:t xml:space="preserve"> </w:t>
      </w:r>
    </w:p>
    <w:p w14:paraId="6B3227D8" w14:textId="77777777" w:rsidR="005B4DF5" w:rsidRDefault="0013566E">
      <w:pPr>
        <w:spacing w:after="0" w:line="259" w:lineRule="auto"/>
        <w:ind w:left="0" w:right="0" w:firstLine="0"/>
        <w:jc w:val="left"/>
      </w:pPr>
      <w:r>
        <w:rPr>
          <w:sz w:val="21"/>
        </w:rPr>
        <w:t xml:space="preserve"> </w:t>
      </w:r>
    </w:p>
    <w:p w14:paraId="7E2F7B35" w14:textId="77777777" w:rsidR="005B4DF5" w:rsidRDefault="0013566E">
      <w:pPr>
        <w:spacing w:after="0" w:line="259" w:lineRule="auto"/>
        <w:ind w:left="0" w:right="0" w:firstLine="0"/>
        <w:jc w:val="left"/>
      </w:pPr>
      <w:r>
        <w:rPr>
          <w:sz w:val="21"/>
        </w:rPr>
        <w:t xml:space="preserve"> </w:t>
      </w:r>
    </w:p>
    <w:p w14:paraId="7E969643" w14:textId="77777777" w:rsidR="005B4DF5" w:rsidRDefault="0013566E">
      <w:pPr>
        <w:spacing w:after="0" w:line="259" w:lineRule="auto"/>
        <w:ind w:left="0" w:right="0" w:firstLine="0"/>
        <w:jc w:val="left"/>
      </w:pPr>
      <w:r>
        <w:rPr>
          <w:sz w:val="21"/>
        </w:rPr>
        <w:t xml:space="preserve"> </w:t>
      </w:r>
    </w:p>
    <w:p w14:paraId="720F8BD6" w14:textId="77777777" w:rsidR="005B4DF5" w:rsidRDefault="0013566E">
      <w:pPr>
        <w:spacing w:after="0" w:line="259" w:lineRule="auto"/>
        <w:ind w:left="0" w:right="0" w:firstLine="0"/>
        <w:jc w:val="left"/>
      </w:pPr>
      <w:r>
        <w:rPr>
          <w:sz w:val="21"/>
        </w:rPr>
        <w:t xml:space="preserve"> </w:t>
      </w:r>
    </w:p>
    <w:p w14:paraId="5974888D" w14:textId="77777777" w:rsidR="005B4DF5" w:rsidRDefault="0013566E">
      <w:pPr>
        <w:spacing w:after="0" w:line="259" w:lineRule="auto"/>
        <w:ind w:left="0" w:right="0" w:firstLine="0"/>
        <w:jc w:val="left"/>
      </w:pPr>
      <w:r>
        <w:rPr>
          <w:sz w:val="21"/>
        </w:rPr>
        <w:t xml:space="preserve"> </w:t>
      </w:r>
    </w:p>
    <w:p w14:paraId="66A77425" w14:textId="77777777" w:rsidR="005B4DF5" w:rsidRDefault="0013566E">
      <w:pPr>
        <w:spacing w:after="0" w:line="259" w:lineRule="auto"/>
        <w:ind w:left="0" w:right="0" w:firstLine="0"/>
        <w:jc w:val="left"/>
      </w:pPr>
      <w:r>
        <w:rPr>
          <w:sz w:val="21"/>
        </w:rPr>
        <w:t xml:space="preserve"> </w:t>
      </w:r>
    </w:p>
    <w:p w14:paraId="411F9100" w14:textId="77777777" w:rsidR="005B4DF5" w:rsidRDefault="0013566E">
      <w:pPr>
        <w:spacing w:after="0" w:line="259" w:lineRule="auto"/>
        <w:ind w:left="0" w:right="0" w:firstLine="0"/>
        <w:jc w:val="left"/>
      </w:pPr>
      <w:r>
        <w:rPr>
          <w:sz w:val="21"/>
        </w:rPr>
        <w:t xml:space="preserve"> </w:t>
      </w:r>
    </w:p>
    <w:p w14:paraId="730A7381" w14:textId="77777777" w:rsidR="005B4DF5" w:rsidRDefault="0013566E">
      <w:pPr>
        <w:spacing w:after="0" w:line="259" w:lineRule="auto"/>
        <w:ind w:left="0" w:right="0" w:firstLine="0"/>
        <w:jc w:val="left"/>
      </w:pPr>
      <w:r>
        <w:rPr>
          <w:sz w:val="21"/>
        </w:rPr>
        <w:t xml:space="preserve"> </w:t>
      </w:r>
    </w:p>
    <w:p w14:paraId="72FE1924" w14:textId="77777777" w:rsidR="005B4DF5" w:rsidRDefault="0013566E">
      <w:pPr>
        <w:spacing w:after="0" w:line="259" w:lineRule="auto"/>
        <w:ind w:left="0" w:right="0" w:firstLine="0"/>
        <w:jc w:val="left"/>
      </w:pPr>
      <w:r>
        <w:rPr>
          <w:sz w:val="21"/>
        </w:rPr>
        <w:t xml:space="preserve"> </w:t>
      </w:r>
    </w:p>
    <w:p w14:paraId="40DA20FA" w14:textId="1AF3D3C2" w:rsidR="005B4DF5" w:rsidRDefault="0013566E" w:rsidP="00363EAF">
      <w:pPr>
        <w:spacing w:after="0" w:line="259" w:lineRule="auto"/>
        <w:ind w:left="0" w:right="0" w:firstLine="0"/>
        <w:jc w:val="left"/>
      </w:pPr>
      <w:r>
        <w:rPr>
          <w:sz w:val="21"/>
        </w:rPr>
        <w:t xml:space="preserve"> </w:t>
      </w:r>
    </w:p>
    <w:p w14:paraId="0B2FEF2A" w14:textId="77777777" w:rsidR="005B4DF5" w:rsidRDefault="0013566E">
      <w:pPr>
        <w:spacing w:after="0" w:line="259" w:lineRule="auto"/>
        <w:ind w:left="0" w:right="0" w:firstLine="0"/>
        <w:jc w:val="left"/>
      </w:pPr>
      <w:r>
        <w:rPr>
          <w:sz w:val="21"/>
        </w:rPr>
        <w:t xml:space="preserve"> </w:t>
      </w:r>
    </w:p>
    <w:p w14:paraId="48F6D7A7" w14:textId="77777777" w:rsidR="005B4DF5" w:rsidRDefault="005B4DF5">
      <w:pPr>
        <w:sectPr w:rsidR="005B4DF5">
          <w:footnotePr>
            <w:numRestart w:val="eachPage"/>
          </w:footnotePr>
          <w:pgSz w:w="11899" w:h="16838"/>
          <w:pgMar w:top="1390" w:right="1202" w:bottom="367" w:left="1320" w:header="720" w:footer="720" w:gutter="0"/>
          <w:cols w:space="720"/>
        </w:sectPr>
      </w:pPr>
    </w:p>
    <w:p w14:paraId="40BC00C1" w14:textId="77777777" w:rsidR="005B4DF5" w:rsidRDefault="0013566E">
      <w:pPr>
        <w:spacing w:after="13206" w:line="259" w:lineRule="auto"/>
        <w:ind w:left="0" w:right="0" w:firstLine="0"/>
      </w:pPr>
      <w:r>
        <w:rPr>
          <w:sz w:val="22"/>
        </w:rPr>
        <w:lastRenderedPageBreak/>
        <w:t xml:space="preserve"> </w:t>
      </w:r>
    </w:p>
    <w:p w14:paraId="0775B2D9" w14:textId="77777777" w:rsidR="005B4DF5" w:rsidRDefault="0013566E">
      <w:pPr>
        <w:spacing w:after="0" w:line="259" w:lineRule="auto"/>
        <w:ind w:left="0" w:right="0" w:firstLine="0"/>
        <w:jc w:val="left"/>
      </w:pPr>
      <w:r>
        <w:rPr>
          <w:sz w:val="2"/>
        </w:rPr>
        <w:lastRenderedPageBreak/>
        <w:t xml:space="preserve"> </w:t>
      </w:r>
    </w:p>
    <w:sectPr w:rsidR="005B4DF5">
      <w:footnotePr>
        <w:numRestart w:val="eachPage"/>
      </w:footnotePr>
      <w:pgSz w:w="12240" w:h="15840"/>
      <w:pgMar w:top="1445" w:right="1440" w:bottom="712" w:left="1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FF4D66" w16cex:dateUtc="2025-04-05T20:53:00Z"/>
  <w16cex:commentExtensible w16cex:durableId="3B3296E0" w16cex:dateUtc="2025-04-07T20:57:00Z"/>
  <w16cex:commentExtensible w16cex:durableId="6076EB6E" w16cex:dateUtc="2025-04-08T12:24:00Z"/>
  <w16cex:commentExtensible w16cex:durableId="265BA43A" w16cex:dateUtc="2025-04-08T12:24:00Z"/>
  <w16cex:commentExtensible w16cex:durableId="38C9B21E" w16cex:dateUtc="2025-04-08T12:26:00Z"/>
  <w16cex:commentExtensible w16cex:durableId="3320F35C" w16cex:dateUtc="2025-04-08T12: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AB25" w14:textId="77777777" w:rsidR="004D0144" w:rsidRDefault="004D0144">
      <w:pPr>
        <w:spacing w:after="0" w:line="240" w:lineRule="auto"/>
      </w:pPr>
      <w:r>
        <w:separator/>
      </w:r>
    </w:p>
  </w:endnote>
  <w:endnote w:type="continuationSeparator" w:id="0">
    <w:p w14:paraId="670D1196" w14:textId="77777777" w:rsidR="004D0144" w:rsidRDefault="004D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77D98" w14:textId="77777777" w:rsidR="004D0144" w:rsidRDefault="004D0144">
      <w:pPr>
        <w:spacing w:after="20" w:line="274" w:lineRule="auto"/>
        <w:ind w:left="130" w:right="0" w:firstLine="0"/>
      </w:pPr>
      <w:r>
        <w:separator/>
      </w:r>
    </w:p>
  </w:footnote>
  <w:footnote w:type="continuationSeparator" w:id="0">
    <w:p w14:paraId="674D6CBC" w14:textId="77777777" w:rsidR="004D0144" w:rsidRDefault="004D0144">
      <w:pPr>
        <w:spacing w:after="20" w:line="274" w:lineRule="auto"/>
        <w:ind w:left="130" w:right="0" w:firstLine="0"/>
      </w:pPr>
      <w:r>
        <w:continuationSeparator/>
      </w:r>
    </w:p>
  </w:footnote>
  <w:footnote w:id="1">
    <w:p w14:paraId="47B38F5B" w14:textId="77777777" w:rsidR="005B4DF5" w:rsidRDefault="0013566E">
      <w:pPr>
        <w:pStyle w:val="footnotedescription"/>
        <w:spacing w:after="20" w:line="274" w:lineRule="auto"/>
        <w:jc w:val="both"/>
      </w:pPr>
      <w:r>
        <w:rPr>
          <w:rStyle w:val="footnotemark"/>
        </w:rPr>
        <w:footnoteRef/>
      </w:r>
      <w:r>
        <w:t xml:space="preserve"> Чланови комисије који се не слажу са мишљењем већине чланова комисије, обавезни су да у извештај унесу издовојено мишљење са образложењем разлога због се не слажу са мишљењем већине чланова комисије (члан </w:t>
      </w:r>
    </w:p>
    <w:p w14:paraId="4E8F7E95" w14:textId="77777777" w:rsidR="005B4DF5" w:rsidRPr="002A40AB" w:rsidRDefault="0013566E">
      <w:pPr>
        <w:pStyle w:val="footnotedescription"/>
        <w:spacing w:after="0" w:line="259" w:lineRule="auto"/>
        <w:rPr>
          <w:lang w:val="ru-RU"/>
        </w:rPr>
      </w:pPr>
      <w:r w:rsidRPr="002A40AB">
        <w:rPr>
          <w:lang w:val="ru-RU"/>
        </w:rPr>
        <w:t xml:space="preserve">комисије који је издвојио мишљење потписује се испод навода о издвојеном мишљењу)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76F4D"/>
    <w:multiLevelType w:val="hybridMultilevel"/>
    <w:tmpl w:val="48066E56"/>
    <w:lvl w:ilvl="0" w:tplc="779AE3C2">
      <w:start w:val="1"/>
      <w:numFmt w:val="decimal"/>
      <w:lvlText w:val="%1"/>
      <w:lvlJc w:val="left"/>
      <w:pPr>
        <w:ind w:left="211"/>
      </w:pPr>
      <w:rPr>
        <w:rFonts w:ascii="Sylfaen" w:eastAsia="Sylfaen" w:hAnsi="Sylfaen" w:cs="Sylfaen"/>
        <w:b w:val="0"/>
        <w:i w:val="0"/>
        <w:strike w:val="0"/>
        <w:dstrike w:val="0"/>
        <w:color w:val="000000"/>
        <w:sz w:val="18"/>
        <w:szCs w:val="18"/>
        <w:u w:val="none" w:color="000000"/>
        <w:bdr w:val="none" w:sz="0" w:space="0" w:color="auto"/>
        <w:shd w:val="clear" w:color="auto" w:fill="auto"/>
        <w:vertAlign w:val="superscript"/>
      </w:rPr>
    </w:lvl>
    <w:lvl w:ilvl="1" w:tplc="41F8585C">
      <w:start w:val="1"/>
      <w:numFmt w:val="decimal"/>
      <w:lvlText w:val="%2."/>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2943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EA38D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ED19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0C7C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0C315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089BB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F0793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E7439F"/>
    <w:multiLevelType w:val="hybridMultilevel"/>
    <w:tmpl w:val="E65298BE"/>
    <w:lvl w:ilvl="0" w:tplc="19BC8964">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8DE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E88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2A32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FA2A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E4FD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2666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43D2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EAE7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F5"/>
    <w:rsid w:val="00010796"/>
    <w:rsid w:val="00030535"/>
    <w:rsid w:val="000C6C9D"/>
    <w:rsid w:val="0013566E"/>
    <w:rsid w:val="00162A63"/>
    <w:rsid w:val="00171FF2"/>
    <w:rsid w:val="001C741B"/>
    <w:rsid w:val="001D3490"/>
    <w:rsid w:val="0025047D"/>
    <w:rsid w:val="002521AE"/>
    <w:rsid w:val="002A40AB"/>
    <w:rsid w:val="002A639B"/>
    <w:rsid w:val="002A7AC6"/>
    <w:rsid w:val="002D38DE"/>
    <w:rsid w:val="002F4539"/>
    <w:rsid w:val="0034285E"/>
    <w:rsid w:val="00363EAF"/>
    <w:rsid w:val="003A3017"/>
    <w:rsid w:val="003C2986"/>
    <w:rsid w:val="003C63B8"/>
    <w:rsid w:val="003D6815"/>
    <w:rsid w:val="00422974"/>
    <w:rsid w:val="004D0144"/>
    <w:rsid w:val="004E1CA3"/>
    <w:rsid w:val="004F3E86"/>
    <w:rsid w:val="005402F8"/>
    <w:rsid w:val="0057659E"/>
    <w:rsid w:val="005943C1"/>
    <w:rsid w:val="005B4DF5"/>
    <w:rsid w:val="005E25BD"/>
    <w:rsid w:val="005F1CF2"/>
    <w:rsid w:val="00660DE1"/>
    <w:rsid w:val="00681103"/>
    <w:rsid w:val="006D3ACB"/>
    <w:rsid w:val="0074347A"/>
    <w:rsid w:val="00785FB2"/>
    <w:rsid w:val="00814481"/>
    <w:rsid w:val="008177DC"/>
    <w:rsid w:val="008408F5"/>
    <w:rsid w:val="00862635"/>
    <w:rsid w:val="008676AC"/>
    <w:rsid w:val="008C6B28"/>
    <w:rsid w:val="009067A7"/>
    <w:rsid w:val="0098254F"/>
    <w:rsid w:val="009955F9"/>
    <w:rsid w:val="009D7F8B"/>
    <w:rsid w:val="009E2C70"/>
    <w:rsid w:val="00A02421"/>
    <w:rsid w:val="00A11BBB"/>
    <w:rsid w:val="00A71CA9"/>
    <w:rsid w:val="00AE56D9"/>
    <w:rsid w:val="00B1477E"/>
    <w:rsid w:val="00B35001"/>
    <w:rsid w:val="00B6140A"/>
    <w:rsid w:val="00BB585B"/>
    <w:rsid w:val="00C34C3B"/>
    <w:rsid w:val="00CE7DBE"/>
    <w:rsid w:val="00D16DDF"/>
    <w:rsid w:val="00D677F3"/>
    <w:rsid w:val="00D74E2D"/>
    <w:rsid w:val="00D80836"/>
    <w:rsid w:val="00D82807"/>
    <w:rsid w:val="00D91661"/>
    <w:rsid w:val="00D96DB7"/>
    <w:rsid w:val="00DA7DF4"/>
    <w:rsid w:val="00DC392A"/>
    <w:rsid w:val="00E75EF6"/>
    <w:rsid w:val="00ED5B8D"/>
    <w:rsid w:val="00F11234"/>
    <w:rsid w:val="00FA0706"/>
    <w:rsid w:val="00FA383A"/>
    <w:rsid w:val="00FC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1B50"/>
  <w15:docId w15:val="{4F1F2C7D-747F-4C69-999E-A769FC61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66" w:lineRule="auto"/>
      <w:ind w:left="371" w:right="227" w:hanging="371"/>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99"/>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customStyle="1" w:styleId="footnotedescription">
    <w:name w:val="footnote description"/>
    <w:next w:val="Normal"/>
    <w:link w:val="footnotedescriptionChar"/>
    <w:hidden/>
    <w:pPr>
      <w:spacing w:after="10" w:line="267" w:lineRule="auto"/>
      <w:ind w:left="130"/>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75EF6"/>
    <w:rPr>
      <w:color w:val="0563C1" w:themeColor="hyperlink"/>
      <w:u w:val="single"/>
    </w:rPr>
  </w:style>
  <w:style w:type="paragraph" w:styleId="Revision">
    <w:name w:val="Revision"/>
    <w:hidden/>
    <w:uiPriority w:val="99"/>
    <w:semiHidden/>
    <w:rsid w:val="0057659E"/>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74347A"/>
    <w:rPr>
      <w:sz w:val="16"/>
      <w:szCs w:val="16"/>
    </w:rPr>
  </w:style>
  <w:style w:type="paragraph" w:styleId="CommentText">
    <w:name w:val="annotation text"/>
    <w:basedOn w:val="Normal"/>
    <w:link w:val="CommentTextChar"/>
    <w:uiPriority w:val="99"/>
    <w:unhideWhenUsed/>
    <w:rsid w:val="0074347A"/>
    <w:pPr>
      <w:spacing w:line="240" w:lineRule="auto"/>
    </w:pPr>
    <w:rPr>
      <w:sz w:val="20"/>
      <w:szCs w:val="20"/>
    </w:rPr>
  </w:style>
  <w:style w:type="character" w:customStyle="1" w:styleId="CommentTextChar">
    <w:name w:val="Comment Text Char"/>
    <w:basedOn w:val="DefaultParagraphFont"/>
    <w:link w:val="CommentText"/>
    <w:uiPriority w:val="99"/>
    <w:rsid w:val="0074347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4347A"/>
    <w:rPr>
      <w:b/>
      <w:bCs/>
    </w:rPr>
  </w:style>
  <w:style w:type="character" w:customStyle="1" w:styleId="CommentSubjectChar">
    <w:name w:val="Comment Subject Char"/>
    <w:basedOn w:val="CommentTextChar"/>
    <w:link w:val="CommentSubject"/>
    <w:uiPriority w:val="99"/>
    <w:semiHidden/>
    <w:rsid w:val="0074347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867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6AC"/>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2298/VSP241004010K"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71F8A-A5D8-46C2-8950-325F5842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cp:lastModifiedBy>Igor</cp:lastModifiedBy>
  <cp:revision>2</cp:revision>
  <dcterms:created xsi:type="dcterms:W3CDTF">2025-04-11T12:20:00Z</dcterms:created>
  <dcterms:modified xsi:type="dcterms:W3CDTF">2025-04-11T12:20:00Z</dcterms:modified>
</cp:coreProperties>
</file>